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Professor Stephen Eric Bronner</w:t>
      </w:r>
    </w:p>
    <w:p w:rsidR="00A01E5F" w:rsidRPr="00727E4A" w:rsidRDefault="00523BDA" w:rsidP="00A01E5F">
      <w:pPr>
        <w:pStyle w:val="NoSpacing"/>
        <w:rPr>
          <w:rFonts w:ascii="Times" w:hAnsi="Times"/>
          <w:sz w:val="22"/>
          <w:szCs w:val="22"/>
        </w:rPr>
      </w:pPr>
      <w:hyperlink r:id="rId5" w:history="1">
        <w:r w:rsidR="001A1705" w:rsidRPr="00727E4A">
          <w:rPr>
            <w:rStyle w:val="Hyperlink"/>
            <w:rFonts w:ascii="Times" w:hAnsi="Times" w:cs="Times New Roman"/>
            <w:sz w:val="22"/>
            <w:szCs w:val="22"/>
          </w:rPr>
          <w:t>Bronner@rutgers.edu</w:t>
        </w:r>
      </w:hyperlink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Department of Political Science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790:</w:t>
      </w:r>
      <w:r w:rsidR="00562DCC" w:rsidRPr="00727E4A">
        <w:rPr>
          <w:rFonts w:ascii="Times" w:hAnsi="Times"/>
          <w:sz w:val="22"/>
          <w:szCs w:val="22"/>
        </w:rPr>
        <w:t>610</w:t>
      </w:r>
      <w:r w:rsidRPr="00727E4A">
        <w:rPr>
          <w:rFonts w:ascii="Times" w:hAnsi="Times"/>
          <w:sz w:val="22"/>
          <w:szCs w:val="22"/>
        </w:rPr>
        <w:t>—Foundations of Human Rights, Spring 2015</w:t>
      </w:r>
    </w:p>
    <w:p w:rsidR="002D046B" w:rsidRPr="00727E4A" w:rsidRDefault="00562DCC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Thursd</w:t>
      </w:r>
      <w:r w:rsidR="00C87813" w:rsidRPr="00727E4A">
        <w:rPr>
          <w:rFonts w:ascii="Times" w:hAnsi="Times"/>
          <w:sz w:val="22"/>
          <w:szCs w:val="22"/>
        </w:rPr>
        <w:t>ay</w:t>
      </w:r>
      <w:r w:rsidR="003C3401" w:rsidRPr="00727E4A">
        <w:rPr>
          <w:rFonts w:ascii="Times" w:hAnsi="Times"/>
          <w:sz w:val="22"/>
          <w:szCs w:val="22"/>
        </w:rPr>
        <w:t>s 3:00PM – 5:40PM, Hickman 313</w:t>
      </w:r>
    </w:p>
    <w:p w:rsidR="00A01E5F" w:rsidRPr="00727E4A" w:rsidRDefault="00562DCC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Office hours: Thursday, before class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 </w:t>
      </w:r>
    </w:p>
    <w:p w:rsidR="00A01E5F" w:rsidRPr="00727E4A" w:rsidRDefault="001A1705" w:rsidP="00A01E5F">
      <w:pPr>
        <w:pStyle w:val="NoSpacing"/>
        <w:jc w:val="center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Syllabus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</w:p>
    <w:p w:rsidR="00A01E5F" w:rsidRPr="00727E4A" w:rsidRDefault="00A01E5F" w:rsidP="001A1705">
      <w:pPr>
        <w:pStyle w:val="NoSpacing"/>
        <w:jc w:val="both"/>
        <w:rPr>
          <w:rFonts w:ascii="Times" w:hAnsi="Times" w:cs="Times New Roman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This course will explore the character and assumptions underpinning international relations: it will deal with issues like reason of state, balance of power, economic determinism, and, especially, </w:t>
      </w:r>
      <w:r w:rsidR="001A1705" w:rsidRPr="00727E4A">
        <w:rPr>
          <w:rFonts w:ascii="Times" w:hAnsi="Times"/>
          <w:sz w:val="22"/>
          <w:szCs w:val="22"/>
        </w:rPr>
        <w:t>human rights</w:t>
      </w:r>
      <w:r w:rsidRPr="00727E4A">
        <w:rPr>
          <w:rFonts w:ascii="Times" w:hAnsi="Times"/>
          <w:sz w:val="22"/>
          <w:szCs w:val="22"/>
        </w:rPr>
        <w:t>. The course will employ a number of classic texts along with some films, as well.</w:t>
      </w:r>
      <w:r w:rsidR="001A1705" w:rsidRPr="00727E4A">
        <w:rPr>
          <w:rFonts w:ascii="Times" w:hAnsi="Times"/>
          <w:sz w:val="22"/>
          <w:szCs w:val="22"/>
        </w:rPr>
        <w:t xml:space="preserve"> </w:t>
      </w:r>
      <w:r w:rsidR="001A1705" w:rsidRPr="00727E4A">
        <w:rPr>
          <w:rFonts w:ascii="Times" w:hAnsi="Times" w:cs="Times New Roman"/>
          <w:sz w:val="22"/>
          <w:szCs w:val="22"/>
        </w:rPr>
        <w:t>Requirements will include an in-class presentation and either two book reviews or a paper dealing with a component of the course.</w:t>
      </w:r>
    </w:p>
    <w:p w:rsidR="001A1705" w:rsidRPr="00727E4A" w:rsidRDefault="001A1705" w:rsidP="001A1705">
      <w:pPr>
        <w:pStyle w:val="NoSpacing"/>
        <w:jc w:val="both"/>
        <w:rPr>
          <w:rFonts w:ascii="Times" w:hAnsi="Times"/>
          <w:sz w:val="22"/>
          <w:szCs w:val="22"/>
        </w:rPr>
      </w:pP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  <w:u w:val="single"/>
        </w:rPr>
      </w:pPr>
      <w:r w:rsidRPr="00727E4A">
        <w:rPr>
          <w:rFonts w:ascii="Times" w:hAnsi="Times"/>
          <w:sz w:val="22"/>
          <w:szCs w:val="22"/>
          <w:u w:val="single"/>
        </w:rPr>
        <w:t>Required Readings</w:t>
      </w:r>
    </w:p>
    <w:p w:rsidR="00247CA2" w:rsidRPr="00727E4A" w:rsidRDefault="00247CA2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Stephen Eric Bronner, </w:t>
      </w:r>
      <w:r w:rsidRPr="00727E4A">
        <w:rPr>
          <w:rFonts w:ascii="Times" w:hAnsi="Times"/>
          <w:i/>
          <w:sz w:val="22"/>
          <w:szCs w:val="22"/>
        </w:rPr>
        <w:t>Moments of Decision</w:t>
      </w:r>
    </w:p>
    <w:p w:rsidR="00D057A2" w:rsidRPr="00727E4A" w:rsidRDefault="00D057A2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Stephen Eric Bronner, </w:t>
      </w:r>
      <w:r w:rsidR="00D370D9" w:rsidRPr="00727E4A">
        <w:rPr>
          <w:rFonts w:ascii="Times" w:hAnsi="Times"/>
          <w:i/>
          <w:iCs/>
          <w:sz w:val="22"/>
          <w:szCs w:val="22"/>
        </w:rPr>
        <w:t>Reclaiming the Enlightenment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Stephen Eric Bronner (ed.), </w:t>
      </w:r>
      <w:r w:rsidRPr="00727E4A">
        <w:rPr>
          <w:rFonts w:ascii="Times" w:hAnsi="Times"/>
          <w:i/>
          <w:iCs/>
          <w:sz w:val="22"/>
          <w:szCs w:val="22"/>
        </w:rPr>
        <w:t>Twentieth Century Political Theory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Frantz Fanon, </w:t>
      </w:r>
      <w:r w:rsidRPr="00727E4A">
        <w:rPr>
          <w:rFonts w:ascii="Times" w:hAnsi="Times"/>
          <w:i/>
          <w:iCs/>
          <w:sz w:val="22"/>
          <w:szCs w:val="22"/>
        </w:rPr>
        <w:t>The Wretched of the Earth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Thomas Hobbes, </w:t>
      </w:r>
      <w:r w:rsidRPr="00727E4A">
        <w:rPr>
          <w:rFonts w:ascii="Times" w:hAnsi="Times"/>
          <w:i/>
          <w:iCs/>
          <w:sz w:val="22"/>
          <w:szCs w:val="22"/>
        </w:rPr>
        <w:t>Leviathan</w:t>
      </w:r>
    </w:p>
    <w:p w:rsidR="002D046B" w:rsidRPr="00727E4A" w:rsidRDefault="002D046B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J.A. Hobson, </w:t>
      </w:r>
      <w:r w:rsidRPr="00727E4A">
        <w:rPr>
          <w:rFonts w:ascii="Times" w:hAnsi="Times"/>
          <w:i/>
          <w:iCs/>
          <w:sz w:val="22"/>
          <w:szCs w:val="22"/>
        </w:rPr>
        <w:t>Imperialism</w:t>
      </w:r>
    </w:p>
    <w:p w:rsidR="002D046B" w:rsidRPr="00727E4A" w:rsidRDefault="002D046B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Samuel Huntington, </w:t>
      </w:r>
      <w:r w:rsidRPr="00727E4A">
        <w:rPr>
          <w:rFonts w:ascii="Times" w:hAnsi="Times"/>
          <w:i/>
          <w:sz w:val="22"/>
          <w:szCs w:val="22"/>
        </w:rPr>
        <w:t>Who Are We?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Micheline Ishay (ed.), </w:t>
      </w:r>
      <w:r w:rsidRPr="00727E4A">
        <w:rPr>
          <w:rFonts w:ascii="Times" w:hAnsi="Times"/>
          <w:i/>
          <w:sz w:val="22"/>
          <w:szCs w:val="22"/>
        </w:rPr>
        <w:t>The Human Rights Reader</w:t>
      </w:r>
    </w:p>
    <w:p w:rsidR="00352139" w:rsidRPr="00727E4A" w:rsidRDefault="00352139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Immanuel Kant,</w:t>
      </w:r>
      <w:r w:rsidRPr="00727E4A">
        <w:rPr>
          <w:rFonts w:ascii="Times" w:hAnsi="Times"/>
          <w:i/>
          <w:iCs/>
          <w:sz w:val="22"/>
          <w:szCs w:val="22"/>
        </w:rPr>
        <w:t xml:space="preserve"> Political Writings </w:t>
      </w:r>
      <w:r w:rsidRPr="00727E4A">
        <w:rPr>
          <w:rFonts w:ascii="Times" w:hAnsi="Times"/>
          <w:sz w:val="22"/>
          <w:szCs w:val="22"/>
        </w:rPr>
        <w:t>(ed. H.S. Reiss)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V.I. Lenin, </w:t>
      </w:r>
      <w:r w:rsidRPr="00727E4A">
        <w:rPr>
          <w:rFonts w:ascii="Times" w:hAnsi="Times"/>
          <w:i/>
          <w:iCs/>
          <w:sz w:val="22"/>
          <w:szCs w:val="22"/>
        </w:rPr>
        <w:t>The Lenin Anthology</w:t>
      </w:r>
      <w:r w:rsidRPr="00727E4A">
        <w:rPr>
          <w:rFonts w:ascii="Times" w:hAnsi="Times"/>
          <w:sz w:val="22"/>
          <w:szCs w:val="22"/>
        </w:rPr>
        <w:t xml:space="preserve"> (ed. Robert </w:t>
      </w:r>
      <w:r w:rsidR="00DB5965" w:rsidRPr="00727E4A">
        <w:rPr>
          <w:rFonts w:ascii="Times" w:hAnsi="Times"/>
          <w:sz w:val="22"/>
          <w:szCs w:val="22"/>
        </w:rPr>
        <w:t xml:space="preserve">C. </w:t>
      </w:r>
      <w:r w:rsidRPr="00727E4A">
        <w:rPr>
          <w:rFonts w:ascii="Times" w:hAnsi="Times"/>
          <w:sz w:val="22"/>
          <w:szCs w:val="22"/>
        </w:rPr>
        <w:t>Tucker)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Niccolò Machiavelli, </w:t>
      </w:r>
      <w:r w:rsidRPr="00727E4A">
        <w:rPr>
          <w:rFonts w:ascii="Times" w:hAnsi="Times"/>
          <w:i/>
          <w:iCs/>
          <w:sz w:val="22"/>
          <w:szCs w:val="22"/>
        </w:rPr>
        <w:t>The Prince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iCs/>
          <w:sz w:val="22"/>
          <w:szCs w:val="22"/>
        </w:rPr>
        <w:t xml:space="preserve">Karl Marx, </w:t>
      </w:r>
      <w:r w:rsidRPr="00727E4A">
        <w:rPr>
          <w:rFonts w:ascii="Times" w:hAnsi="Times"/>
          <w:i/>
          <w:iCs/>
          <w:sz w:val="22"/>
          <w:szCs w:val="22"/>
        </w:rPr>
        <w:t xml:space="preserve">The Marx Reader </w:t>
      </w:r>
      <w:r w:rsidRPr="00727E4A">
        <w:rPr>
          <w:rFonts w:ascii="Times" w:hAnsi="Times"/>
          <w:iCs/>
          <w:sz w:val="22"/>
          <w:szCs w:val="22"/>
        </w:rPr>
        <w:t>(ed. Robert</w:t>
      </w:r>
      <w:r w:rsidR="00DB5965" w:rsidRPr="00727E4A">
        <w:rPr>
          <w:rFonts w:ascii="Times" w:hAnsi="Times"/>
          <w:iCs/>
          <w:sz w:val="22"/>
          <w:szCs w:val="22"/>
        </w:rPr>
        <w:t xml:space="preserve"> C.</w:t>
      </w:r>
      <w:r w:rsidRPr="00727E4A">
        <w:rPr>
          <w:rFonts w:ascii="Times" w:hAnsi="Times"/>
          <w:iCs/>
          <w:sz w:val="22"/>
          <w:szCs w:val="22"/>
        </w:rPr>
        <w:t xml:space="preserve"> Tucker)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Albert Memmi, </w:t>
      </w:r>
      <w:r w:rsidRPr="00727E4A">
        <w:rPr>
          <w:rFonts w:ascii="Times" w:hAnsi="Times"/>
          <w:i/>
          <w:iCs/>
          <w:sz w:val="22"/>
          <w:szCs w:val="22"/>
        </w:rPr>
        <w:t>The Colonizer and the Colonized</w:t>
      </w:r>
    </w:p>
    <w:p w:rsidR="00352139" w:rsidRPr="00727E4A" w:rsidRDefault="00352139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Meera Nanda, </w:t>
      </w:r>
      <w:r w:rsidRPr="00727E4A">
        <w:rPr>
          <w:rFonts w:ascii="Times" w:hAnsi="Times"/>
          <w:i/>
          <w:sz w:val="22"/>
          <w:szCs w:val="22"/>
        </w:rPr>
        <w:t>Prophets Facing Backward</w:t>
      </w:r>
      <w:r w:rsidR="000D4BCC" w:rsidRPr="00727E4A">
        <w:rPr>
          <w:rFonts w:ascii="Times" w:hAnsi="Times"/>
          <w:i/>
          <w:sz w:val="22"/>
          <w:szCs w:val="22"/>
        </w:rPr>
        <w:t xml:space="preserve"> </w:t>
      </w:r>
    </w:p>
    <w:p w:rsidR="00BC56CE" w:rsidRPr="00727E4A" w:rsidRDefault="00BC56CE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John Rawls, </w:t>
      </w:r>
      <w:r w:rsidRPr="00727E4A">
        <w:rPr>
          <w:rFonts w:ascii="Times" w:hAnsi="Times"/>
          <w:i/>
          <w:sz w:val="22"/>
          <w:szCs w:val="22"/>
        </w:rPr>
        <w:t>The Law of Peoples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Edward Said, </w:t>
      </w:r>
      <w:r w:rsidRPr="00727E4A">
        <w:rPr>
          <w:rFonts w:ascii="Times" w:hAnsi="Times"/>
          <w:i/>
          <w:iCs/>
          <w:sz w:val="22"/>
          <w:szCs w:val="22"/>
        </w:rPr>
        <w:t>Covering Islam</w:t>
      </w:r>
    </w:p>
    <w:p w:rsidR="00A01E5F" w:rsidRPr="00727E4A" w:rsidRDefault="00A01E5F" w:rsidP="00A01E5F">
      <w:pPr>
        <w:pStyle w:val="NoSpacing"/>
        <w:rPr>
          <w:rFonts w:ascii="Times" w:hAnsi="Times"/>
          <w:i/>
          <w:iCs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Carl Schmitt, </w:t>
      </w:r>
      <w:r w:rsidRPr="00727E4A">
        <w:rPr>
          <w:rFonts w:ascii="Times" w:hAnsi="Times"/>
          <w:i/>
          <w:iCs/>
          <w:sz w:val="22"/>
          <w:szCs w:val="22"/>
        </w:rPr>
        <w:t>The Concept of the Political</w:t>
      </w:r>
    </w:p>
    <w:p w:rsidR="002D046B" w:rsidRPr="00727E4A" w:rsidRDefault="002D046B" w:rsidP="00A01E5F">
      <w:pPr>
        <w:pStyle w:val="NoSpacing"/>
        <w:rPr>
          <w:rFonts w:ascii="Times" w:hAnsi="Times"/>
          <w:i/>
          <w:iCs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Carl Schmitt, </w:t>
      </w:r>
      <w:r w:rsidRPr="00727E4A">
        <w:rPr>
          <w:rFonts w:ascii="Times" w:hAnsi="Times"/>
          <w:i/>
          <w:sz w:val="22"/>
          <w:szCs w:val="22"/>
        </w:rPr>
        <w:t>The Leviathan in the State Theory of Thomas Hobbes</w:t>
      </w:r>
    </w:p>
    <w:p w:rsidR="00A01E5F" w:rsidRPr="00727E4A" w:rsidRDefault="00A01E5F" w:rsidP="00A01E5F">
      <w:pPr>
        <w:pStyle w:val="NoSpacing"/>
        <w:rPr>
          <w:rFonts w:ascii="Times" w:hAnsi="Times"/>
          <w:i/>
          <w:iCs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Joseph Schumpeter, </w:t>
      </w:r>
      <w:r w:rsidRPr="00727E4A">
        <w:rPr>
          <w:rFonts w:ascii="Times" w:hAnsi="Times"/>
          <w:i/>
          <w:iCs/>
          <w:sz w:val="22"/>
          <w:szCs w:val="22"/>
        </w:rPr>
        <w:t>Imperialism and Social Classes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 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  <w:u w:val="single"/>
        </w:rPr>
      </w:pPr>
      <w:r w:rsidRPr="00727E4A">
        <w:rPr>
          <w:rFonts w:ascii="Times" w:hAnsi="Times"/>
          <w:sz w:val="22"/>
          <w:szCs w:val="22"/>
          <w:u w:val="single"/>
        </w:rPr>
        <w:t>Films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i/>
          <w:iCs/>
          <w:sz w:val="22"/>
          <w:szCs w:val="22"/>
        </w:rPr>
        <w:t>Battle of Algiers</w:t>
      </w:r>
    </w:p>
    <w:p w:rsidR="00AD1480" w:rsidRPr="00727E4A" w:rsidRDefault="00AD1480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i/>
          <w:sz w:val="22"/>
          <w:szCs w:val="22"/>
        </w:rPr>
        <w:t>Burn!</w:t>
      </w:r>
    </w:p>
    <w:p w:rsidR="00A3792C" w:rsidRPr="00727E4A" w:rsidRDefault="00A3792C" w:rsidP="00A01E5F">
      <w:pPr>
        <w:pStyle w:val="NoSpacing"/>
        <w:rPr>
          <w:rFonts w:ascii="Times" w:hAnsi="Times"/>
          <w:i/>
          <w:sz w:val="22"/>
          <w:szCs w:val="22"/>
        </w:rPr>
      </w:pPr>
      <w:r w:rsidRPr="00727E4A">
        <w:rPr>
          <w:rFonts w:ascii="Times" w:hAnsi="Times"/>
          <w:i/>
          <w:sz w:val="22"/>
          <w:szCs w:val="22"/>
        </w:rPr>
        <w:t>Destiny </w:t>
      </w:r>
    </w:p>
    <w:p w:rsidR="00A3792C" w:rsidRPr="00727E4A" w:rsidRDefault="00A3792C" w:rsidP="00A01E5F">
      <w:pPr>
        <w:pStyle w:val="NoSpacing"/>
        <w:rPr>
          <w:rFonts w:ascii="Times" w:hAnsi="Times"/>
          <w:i/>
          <w:iCs/>
          <w:sz w:val="22"/>
          <w:szCs w:val="22"/>
        </w:rPr>
      </w:pPr>
      <w:r w:rsidRPr="00727E4A">
        <w:rPr>
          <w:rFonts w:ascii="Times" w:hAnsi="Times"/>
          <w:i/>
          <w:iCs/>
          <w:sz w:val="22"/>
          <w:szCs w:val="22"/>
        </w:rPr>
        <w:t>Gandhi</w:t>
      </w:r>
    </w:p>
    <w:p w:rsidR="00247CA2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i/>
          <w:iCs/>
          <w:sz w:val="22"/>
          <w:szCs w:val="22"/>
        </w:rPr>
        <w:t>Salvador</w:t>
      </w:r>
    </w:p>
    <w:p w:rsidR="00A3792C" w:rsidRPr="00727E4A" w:rsidRDefault="00A3792C" w:rsidP="00A01E5F">
      <w:pPr>
        <w:pStyle w:val="NoSpacing"/>
        <w:rPr>
          <w:rFonts w:ascii="Times" w:hAnsi="Times"/>
          <w:sz w:val="22"/>
          <w:szCs w:val="22"/>
        </w:rPr>
      </w:pPr>
    </w:p>
    <w:p w:rsidR="008302A6" w:rsidRPr="00727E4A" w:rsidRDefault="008302A6" w:rsidP="00A01E5F">
      <w:pPr>
        <w:pStyle w:val="NoSpacing"/>
        <w:rPr>
          <w:rFonts w:ascii="Times" w:hAnsi="Times"/>
          <w:b/>
          <w:bCs/>
          <w:sz w:val="22"/>
          <w:szCs w:val="22"/>
        </w:rPr>
      </w:pP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b/>
          <w:bCs/>
          <w:sz w:val="22"/>
          <w:szCs w:val="22"/>
        </w:rPr>
        <w:t>COURSE SCHEDULE </w:t>
      </w:r>
    </w:p>
    <w:p w:rsidR="008302A6" w:rsidRPr="00727E4A" w:rsidRDefault="008302A6" w:rsidP="00A01E5F">
      <w:pPr>
        <w:pStyle w:val="NoSpacing"/>
        <w:rPr>
          <w:rFonts w:ascii="Times" w:hAnsi="Times"/>
          <w:b/>
          <w:bCs/>
          <w:sz w:val="22"/>
          <w:szCs w:val="22"/>
        </w:rPr>
      </w:pP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b/>
          <w:bCs/>
          <w:sz w:val="22"/>
          <w:szCs w:val="22"/>
        </w:rPr>
        <w:t>Week 1</w:t>
      </w:r>
    </w:p>
    <w:p w:rsidR="00A01E5F" w:rsidRPr="00727E4A" w:rsidRDefault="000006B4" w:rsidP="00A01E5F">
      <w:pPr>
        <w:pStyle w:val="NoSpacing"/>
        <w:rPr>
          <w:rFonts w:ascii="Times" w:hAnsi="Times" w:cs="Arial"/>
          <w:sz w:val="22"/>
          <w:szCs w:val="22"/>
        </w:rPr>
      </w:pPr>
      <w:r w:rsidRPr="00727E4A">
        <w:rPr>
          <w:rFonts w:ascii="Times" w:hAnsi="Times" w:cs="Arial"/>
          <w:sz w:val="22"/>
          <w:szCs w:val="22"/>
        </w:rPr>
        <w:t>Introduction</w:t>
      </w:r>
    </w:p>
    <w:p w:rsidR="008302A6" w:rsidRPr="00727E4A" w:rsidRDefault="008302A6" w:rsidP="00A01E5F">
      <w:pPr>
        <w:pStyle w:val="NoSpacing"/>
        <w:rPr>
          <w:rFonts w:ascii="Times" w:hAnsi="Times"/>
          <w:b/>
          <w:bCs/>
          <w:sz w:val="22"/>
          <w:szCs w:val="22"/>
        </w:rPr>
      </w:pP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b/>
          <w:bCs/>
          <w:sz w:val="22"/>
          <w:szCs w:val="22"/>
        </w:rPr>
        <w:t>Week 2-3</w:t>
      </w:r>
    </w:p>
    <w:p w:rsidR="0066463E" w:rsidRPr="00727E4A" w:rsidRDefault="006E0FEC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Ishay</w:t>
      </w:r>
      <w:r w:rsidR="008302A6" w:rsidRPr="00727E4A">
        <w:rPr>
          <w:rFonts w:ascii="Times" w:hAnsi="Times"/>
          <w:sz w:val="22"/>
          <w:szCs w:val="22"/>
        </w:rPr>
        <w:t xml:space="preserve"> (ed.)</w:t>
      </w:r>
      <w:r w:rsidRPr="00727E4A">
        <w:rPr>
          <w:rFonts w:ascii="Times" w:hAnsi="Times"/>
          <w:sz w:val="22"/>
          <w:szCs w:val="22"/>
        </w:rPr>
        <w:t xml:space="preserve">, </w:t>
      </w:r>
      <w:r w:rsidRPr="00727E4A">
        <w:rPr>
          <w:rFonts w:ascii="Times" w:hAnsi="Times"/>
          <w:i/>
          <w:sz w:val="22"/>
          <w:szCs w:val="22"/>
        </w:rPr>
        <w:t>The Human Rights Reader</w:t>
      </w:r>
      <w:r w:rsidR="000E0F21" w:rsidRPr="00727E4A">
        <w:rPr>
          <w:rFonts w:ascii="Times" w:hAnsi="Times"/>
          <w:sz w:val="22"/>
          <w:szCs w:val="22"/>
        </w:rPr>
        <w:t>, pgs. 8-92</w:t>
      </w:r>
    </w:p>
    <w:p w:rsidR="00A01E5F" w:rsidRPr="00727E4A" w:rsidRDefault="0066463E" w:rsidP="00A01E5F">
      <w:pPr>
        <w:pStyle w:val="NoSpacing"/>
        <w:rPr>
          <w:rFonts w:ascii="Times" w:hAnsi="Times"/>
          <w:b/>
          <w:sz w:val="22"/>
          <w:szCs w:val="22"/>
        </w:rPr>
      </w:pPr>
      <w:r w:rsidRPr="00727E4A">
        <w:rPr>
          <w:rFonts w:ascii="Times" w:hAnsi="Times"/>
          <w:b/>
          <w:sz w:val="22"/>
          <w:szCs w:val="22"/>
        </w:rPr>
        <w:lastRenderedPageBreak/>
        <w:t>Week 4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Machiavelli, </w:t>
      </w:r>
      <w:r w:rsidRPr="00727E4A">
        <w:rPr>
          <w:rFonts w:ascii="Times" w:hAnsi="Times"/>
          <w:i/>
          <w:iCs/>
          <w:sz w:val="22"/>
          <w:szCs w:val="22"/>
        </w:rPr>
        <w:t>The Prince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Hobbes, </w:t>
      </w:r>
      <w:r w:rsidRPr="00727E4A">
        <w:rPr>
          <w:rFonts w:ascii="Times" w:hAnsi="Times"/>
          <w:i/>
          <w:iCs/>
          <w:sz w:val="22"/>
          <w:szCs w:val="22"/>
        </w:rPr>
        <w:t>Leviathan</w:t>
      </w:r>
      <w:r w:rsidR="0066463E" w:rsidRPr="00727E4A">
        <w:rPr>
          <w:rFonts w:ascii="Times" w:hAnsi="Times"/>
          <w:iCs/>
          <w:sz w:val="22"/>
          <w:szCs w:val="22"/>
        </w:rPr>
        <w:t xml:space="preserve">, </w:t>
      </w:r>
      <w:r w:rsidR="002D046B" w:rsidRPr="00727E4A">
        <w:rPr>
          <w:rFonts w:ascii="Times" w:hAnsi="Times"/>
          <w:iCs/>
          <w:sz w:val="22"/>
          <w:szCs w:val="22"/>
        </w:rPr>
        <w:t>Books</w:t>
      </w:r>
      <w:r w:rsidR="0066463E" w:rsidRPr="00727E4A">
        <w:rPr>
          <w:rFonts w:ascii="Times" w:hAnsi="Times"/>
          <w:iCs/>
          <w:sz w:val="22"/>
          <w:szCs w:val="22"/>
        </w:rPr>
        <w:t xml:space="preserve"> II</w:t>
      </w:r>
      <w:r w:rsidR="002D046B" w:rsidRPr="00727E4A">
        <w:rPr>
          <w:rFonts w:ascii="Times" w:hAnsi="Times"/>
          <w:iCs/>
          <w:sz w:val="22"/>
          <w:szCs w:val="22"/>
        </w:rPr>
        <w:t xml:space="preserve"> and</w:t>
      </w:r>
      <w:r w:rsidR="0066463E" w:rsidRPr="00727E4A">
        <w:rPr>
          <w:rFonts w:ascii="Times" w:hAnsi="Times"/>
          <w:iCs/>
          <w:sz w:val="22"/>
          <w:szCs w:val="22"/>
        </w:rPr>
        <w:t xml:space="preserve"> III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Schmitt, </w:t>
      </w:r>
      <w:r w:rsidRPr="00727E4A">
        <w:rPr>
          <w:rFonts w:ascii="Times" w:hAnsi="Times"/>
          <w:i/>
          <w:sz w:val="22"/>
          <w:szCs w:val="22"/>
        </w:rPr>
        <w:t>The Leviathan in the State Theory of Thomas Hobbes</w:t>
      </w:r>
    </w:p>
    <w:p w:rsidR="00A01E5F" w:rsidRPr="00727E4A" w:rsidRDefault="00A01E5F" w:rsidP="00A01E5F">
      <w:pPr>
        <w:pStyle w:val="NoSpacing"/>
        <w:rPr>
          <w:rFonts w:ascii="Times" w:hAnsi="Times" w:cs="Menlo Regular"/>
          <w:sz w:val="22"/>
          <w:szCs w:val="22"/>
        </w:rPr>
      </w:pPr>
      <w:r w:rsidRPr="00727E4A">
        <w:rPr>
          <w:rFonts w:ascii="Times" w:hAnsi="Times" w:cs="Arial"/>
          <w:sz w:val="22"/>
          <w:szCs w:val="22"/>
        </w:rPr>
        <w:t>Bronner, “</w:t>
      </w:r>
      <w:hyperlink r:id="rId6" w:history="1">
        <w:r w:rsidRPr="00727E4A">
          <w:rPr>
            <w:rStyle w:val="Hyperlink"/>
            <w:rFonts w:ascii="Times" w:hAnsi="Times" w:cs="Arial"/>
            <w:sz w:val="22"/>
            <w:szCs w:val="22"/>
          </w:rPr>
          <w:t>The Sovereign</w:t>
        </w:r>
      </w:hyperlink>
      <w:r w:rsidRPr="00727E4A">
        <w:rPr>
          <w:rFonts w:ascii="Times" w:hAnsi="Times" w:cs="Arial"/>
          <w:sz w:val="22"/>
          <w:szCs w:val="22"/>
        </w:rPr>
        <w:t xml:space="preserve">” in </w:t>
      </w:r>
      <w:r w:rsidRPr="00727E4A">
        <w:rPr>
          <w:rFonts w:ascii="Times" w:hAnsi="Times" w:cs="Arial"/>
          <w:i/>
          <w:sz w:val="22"/>
          <w:szCs w:val="22"/>
        </w:rPr>
        <w:t>Logos</w:t>
      </w:r>
      <w:r w:rsidRPr="00727E4A">
        <w:rPr>
          <w:rFonts w:ascii="Times" w:hAnsi="Times" w:cs="Arial"/>
          <w:sz w:val="22"/>
          <w:szCs w:val="22"/>
        </w:rPr>
        <w:t xml:space="preserve"> Vol. 12, No. 3 (2013)</w:t>
      </w:r>
    </w:p>
    <w:p w:rsidR="00A01E5F" w:rsidRPr="00727E4A" w:rsidRDefault="00A01E5F" w:rsidP="00A01E5F">
      <w:pPr>
        <w:pStyle w:val="NoSpacing"/>
        <w:rPr>
          <w:rFonts w:ascii="Times" w:hAnsi="Times" w:cs="Menlo Regular"/>
          <w:sz w:val="22"/>
          <w:szCs w:val="22"/>
        </w:rPr>
      </w:pPr>
      <w:r w:rsidRPr="00727E4A">
        <w:rPr>
          <w:rFonts w:ascii="Times" w:hAnsi="Times" w:cs="Menlo Regular"/>
          <w:b/>
          <w:bCs/>
          <w:sz w:val="22"/>
          <w:szCs w:val="22"/>
        </w:rPr>
        <w:t> </w:t>
      </w:r>
    </w:p>
    <w:p w:rsidR="006C3B37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b/>
          <w:bCs/>
          <w:sz w:val="22"/>
          <w:szCs w:val="22"/>
        </w:rPr>
        <w:t xml:space="preserve">Week </w:t>
      </w:r>
      <w:r w:rsidR="006C3B37" w:rsidRPr="00727E4A">
        <w:rPr>
          <w:rFonts w:ascii="Times" w:hAnsi="Times"/>
          <w:b/>
          <w:bCs/>
          <w:sz w:val="22"/>
          <w:szCs w:val="22"/>
        </w:rPr>
        <w:t>5</w:t>
      </w:r>
    </w:p>
    <w:p w:rsidR="00AD1480" w:rsidRPr="00727E4A" w:rsidRDefault="00AD1480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Ishay, </w:t>
      </w:r>
      <w:r w:rsidRPr="00727E4A">
        <w:rPr>
          <w:rFonts w:ascii="Times" w:hAnsi="Times"/>
          <w:i/>
          <w:sz w:val="22"/>
          <w:szCs w:val="22"/>
        </w:rPr>
        <w:t>The Human Rights Reader</w:t>
      </w:r>
      <w:r w:rsidR="0075695B" w:rsidRPr="00727E4A">
        <w:rPr>
          <w:rFonts w:ascii="Times" w:hAnsi="Times"/>
          <w:sz w:val="22"/>
          <w:szCs w:val="22"/>
        </w:rPr>
        <w:t>, pgs. 483-491</w:t>
      </w:r>
    </w:p>
    <w:p w:rsidR="00925CDF" w:rsidRPr="00727E4A" w:rsidRDefault="00925CD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Bronner</w:t>
      </w:r>
      <w:r w:rsidRPr="00727E4A">
        <w:rPr>
          <w:rFonts w:ascii="Times" w:hAnsi="Times"/>
          <w:b/>
          <w:sz w:val="22"/>
          <w:szCs w:val="22"/>
        </w:rPr>
        <w:t xml:space="preserve">, </w:t>
      </w:r>
      <w:r w:rsidRPr="00727E4A">
        <w:rPr>
          <w:rFonts w:ascii="Times" w:hAnsi="Times"/>
          <w:i/>
          <w:sz w:val="22"/>
          <w:szCs w:val="22"/>
        </w:rPr>
        <w:t>Reclaiming the Enlightenment</w:t>
      </w:r>
      <w:r w:rsidRPr="00727E4A">
        <w:rPr>
          <w:rFonts w:ascii="Times" w:hAnsi="Times"/>
          <w:sz w:val="22"/>
          <w:szCs w:val="22"/>
        </w:rPr>
        <w:t>, pgs</w:t>
      </w:r>
      <w:r w:rsidR="002D046B" w:rsidRPr="00727E4A">
        <w:rPr>
          <w:rFonts w:ascii="Times" w:hAnsi="Times"/>
          <w:sz w:val="22"/>
          <w:szCs w:val="22"/>
        </w:rPr>
        <w:t>.</w:t>
      </w:r>
      <w:r w:rsidR="0075695B" w:rsidRPr="00727E4A">
        <w:rPr>
          <w:rFonts w:ascii="Times" w:hAnsi="Times"/>
          <w:sz w:val="22"/>
          <w:szCs w:val="22"/>
        </w:rPr>
        <w:t xml:space="preserve"> 1-80</w:t>
      </w:r>
      <w:r w:rsidRPr="00727E4A">
        <w:rPr>
          <w:rFonts w:ascii="Times" w:hAnsi="Times"/>
          <w:sz w:val="22"/>
          <w:szCs w:val="22"/>
        </w:rPr>
        <w:t xml:space="preserve">, </w:t>
      </w:r>
      <w:r w:rsidR="007B6F1F" w:rsidRPr="00727E4A">
        <w:rPr>
          <w:rFonts w:ascii="Times" w:hAnsi="Times"/>
          <w:sz w:val="22"/>
          <w:szCs w:val="22"/>
        </w:rPr>
        <w:t>133-167</w:t>
      </w:r>
    </w:p>
    <w:p w:rsidR="00A01E5F" w:rsidRPr="00727E4A" w:rsidRDefault="008302A6" w:rsidP="00A01E5F">
      <w:pPr>
        <w:rPr>
          <w:rFonts w:ascii="Times" w:hAnsi="Times" w:cs="Times New Roman"/>
          <w:sz w:val="22"/>
          <w:szCs w:val="22"/>
        </w:rPr>
      </w:pPr>
      <w:r w:rsidRPr="00727E4A">
        <w:rPr>
          <w:rFonts w:ascii="Times" w:hAnsi="Times" w:cs="Times New Roman"/>
          <w:sz w:val="22"/>
          <w:szCs w:val="22"/>
        </w:rPr>
        <w:t>Kant,</w:t>
      </w:r>
      <w:r w:rsidR="00A01E5F" w:rsidRPr="00727E4A">
        <w:rPr>
          <w:rFonts w:ascii="Times" w:hAnsi="Times" w:cs="Times New Roman"/>
          <w:sz w:val="22"/>
          <w:szCs w:val="22"/>
        </w:rPr>
        <w:t xml:space="preserve"> “What is Enlightenment?” in Reiss (ed.), </w:t>
      </w:r>
      <w:r w:rsidR="00A01E5F" w:rsidRPr="00727E4A">
        <w:rPr>
          <w:rFonts w:ascii="Times" w:hAnsi="Times" w:cs="Times New Roman"/>
          <w:i/>
          <w:sz w:val="22"/>
          <w:szCs w:val="22"/>
        </w:rPr>
        <w:t>Kant: Political Writings</w:t>
      </w:r>
      <w:r w:rsidR="00A01E5F" w:rsidRPr="00727E4A">
        <w:rPr>
          <w:rFonts w:ascii="Times" w:hAnsi="Times" w:cs="Times New Roman"/>
          <w:sz w:val="22"/>
          <w:szCs w:val="22"/>
        </w:rPr>
        <w:t xml:space="preserve">, pgs. </w:t>
      </w:r>
      <w:r w:rsidR="007E2956" w:rsidRPr="00727E4A">
        <w:rPr>
          <w:rFonts w:ascii="Times" w:hAnsi="Times" w:cs="Times New Roman"/>
          <w:sz w:val="22"/>
          <w:szCs w:val="22"/>
        </w:rPr>
        <w:t>54-63</w:t>
      </w:r>
    </w:p>
    <w:p w:rsidR="00A01E5F" w:rsidRPr="00727E4A" w:rsidRDefault="00A01E5F" w:rsidP="00A01E5F">
      <w:pPr>
        <w:rPr>
          <w:rFonts w:ascii="Times" w:hAnsi="Times" w:cs="Times New Roman"/>
          <w:sz w:val="22"/>
          <w:szCs w:val="22"/>
        </w:rPr>
      </w:pPr>
      <w:r w:rsidRPr="00727E4A">
        <w:rPr>
          <w:rFonts w:ascii="Times" w:hAnsi="Times" w:cs="Times New Roman"/>
          <w:sz w:val="22"/>
          <w:szCs w:val="22"/>
        </w:rPr>
        <w:t xml:space="preserve">___, “Idea for a Universal History with a Cosmopolitan Purpose” in </w:t>
      </w:r>
      <w:r w:rsidRPr="00727E4A">
        <w:rPr>
          <w:rFonts w:ascii="Times" w:hAnsi="Times" w:cs="Times New Roman"/>
          <w:i/>
          <w:sz w:val="22"/>
          <w:szCs w:val="22"/>
        </w:rPr>
        <w:t>Kant: Political Writings</w:t>
      </w:r>
      <w:r w:rsidRPr="00727E4A">
        <w:rPr>
          <w:rFonts w:ascii="Times" w:hAnsi="Times" w:cs="Times New Roman"/>
          <w:sz w:val="22"/>
          <w:szCs w:val="22"/>
        </w:rPr>
        <w:t xml:space="preserve">, pgs. </w:t>
      </w:r>
      <w:r w:rsidR="007E2956" w:rsidRPr="00727E4A">
        <w:rPr>
          <w:rFonts w:ascii="Times" w:hAnsi="Times" w:cs="Times New Roman"/>
          <w:sz w:val="22"/>
          <w:szCs w:val="22"/>
        </w:rPr>
        <w:t>41-52</w:t>
      </w:r>
      <w:r w:rsidRPr="00727E4A">
        <w:rPr>
          <w:rFonts w:ascii="Times" w:hAnsi="Times" w:cs="Times New Roman"/>
          <w:sz w:val="22"/>
          <w:szCs w:val="22"/>
        </w:rPr>
        <w:br/>
        <w:t xml:space="preserve">___, “Perpetual Peace: A Philosophical Sketch” in </w:t>
      </w:r>
      <w:r w:rsidRPr="00727E4A">
        <w:rPr>
          <w:rFonts w:ascii="Times" w:hAnsi="Times" w:cs="Times New Roman"/>
          <w:i/>
          <w:sz w:val="22"/>
          <w:szCs w:val="22"/>
        </w:rPr>
        <w:t>Kant: Political Writings</w:t>
      </w:r>
      <w:r w:rsidRPr="00727E4A">
        <w:rPr>
          <w:rFonts w:ascii="Times" w:hAnsi="Times" w:cs="Times New Roman"/>
          <w:sz w:val="22"/>
          <w:szCs w:val="22"/>
        </w:rPr>
        <w:t>, pgs.</w:t>
      </w:r>
      <w:r w:rsidR="007E2956" w:rsidRPr="00727E4A">
        <w:rPr>
          <w:rFonts w:ascii="Times" w:hAnsi="Times" w:cs="Times New Roman"/>
          <w:sz w:val="22"/>
          <w:szCs w:val="22"/>
        </w:rPr>
        <w:t xml:space="preserve"> 93-130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b/>
          <w:bCs/>
          <w:sz w:val="22"/>
          <w:szCs w:val="22"/>
        </w:rPr>
        <w:t xml:space="preserve">Week </w:t>
      </w:r>
      <w:r w:rsidR="0032701A" w:rsidRPr="00727E4A">
        <w:rPr>
          <w:rFonts w:ascii="Times" w:hAnsi="Times"/>
          <w:b/>
          <w:bCs/>
          <w:sz w:val="22"/>
          <w:szCs w:val="22"/>
        </w:rPr>
        <w:t>6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Carl Schmitt, </w:t>
      </w:r>
      <w:r w:rsidRPr="00727E4A">
        <w:rPr>
          <w:rFonts w:ascii="Times" w:hAnsi="Times"/>
          <w:i/>
          <w:iCs/>
          <w:sz w:val="22"/>
          <w:szCs w:val="22"/>
        </w:rPr>
        <w:t>The Concept of the Political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Herzl, “The Jewish Question,” in Bronner (ed.), </w:t>
      </w:r>
      <w:r w:rsidRPr="00727E4A">
        <w:rPr>
          <w:rFonts w:ascii="Times" w:hAnsi="Times"/>
          <w:i/>
          <w:iCs/>
          <w:sz w:val="22"/>
          <w:szCs w:val="22"/>
        </w:rPr>
        <w:t>Twentieth Century Political Theory</w:t>
      </w:r>
      <w:r w:rsidRPr="00727E4A">
        <w:rPr>
          <w:rFonts w:ascii="Times" w:hAnsi="Times"/>
          <w:sz w:val="22"/>
          <w:szCs w:val="22"/>
        </w:rPr>
        <w:t>, pgs. 145-52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Barrès, “Scenes and Doctrines of Nationalism” in </w:t>
      </w:r>
      <w:r w:rsidRPr="00727E4A">
        <w:rPr>
          <w:rFonts w:ascii="Times" w:hAnsi="Times"/>
          <w:i/>
          <w:iCs/>
          <w:sz w:val="22"/>
          <w:szCs w:val="22"/>
        </w:rPr>
        <w:t>Twentieth Century Political Theory</w:t>
      </w:r>
      <w:r w:rsidRPr="00727E4A">
        <w:rPr>
          <w:rFonts w:ascii="Times" w:hAnsi="Times"/>
          <w:sz w:val="22"/>
          <w:szCs w:val="22"/>
        </w:rPr>
        <w:t>, pgs. 143-4</w:t>
      </w:r>
    </w:p>
    <w:p w:rsidR="00A01E5F" w:rsidRPr="00727E4A" w:rsidRDefault="0032701A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Marx, “On the Jewish Question” in Tucker (ed.), </w:t>
      </w:r>
      <w:r w:rsidRPr="00727E4A">
        <w:rPr>
          <w:rFonts w:ascii="Times" w:hAnsi="Times"/>
          <w:i/>
          <w:sz w:val="22"/>
          <w:szCs w:val="22"/>
        </w:rPr>
        <w:t>The Marx-Engels Reader</w:t>
      </w:r>
      <w:r w:rsidRPr="00727E4A">
        <w:rPr>
          <w:rFonts w:ascii="Times" w:hAnsi="Times"/>
          <w:sz w:val="22"/>
          <w:szCs w:val="22"/>
        </w:rPr>
        <w:t>, pgs.  26-52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b/>
          <w:bCs/>
          <w:sz w:val="22"/>
          <w:szCs w:val="22"/>
        </w:rPr>
        <w:t> </w:t>
      </w:r>
    </w:p>
    <w:p w:rsidR="00A01E5F" w:rsidRPr="00727E4A" w:rsidRDefault="00F521D5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b/>
          <w:bCs/>
          <w:sz w:val="22"/>
          <w:szCs w:val="22"/>
        </w:rPr>
        <w:t xml:space="preserve">Week </w:t>
      </w:r>
      <w:r w:rsidR="00A01E5F" w:rsidRPr="00727E4A">
        <w:rPr>
          <w:rFonts w:ascii="Times" w:hAnsi="Times"/>
          <w:b/>
          <w:bCs/>
          <w:sz w:val="22"/>
          <w:szCs w:val="22"/>
        </w:rPr>
        <w:t>7</w:t>
      </w:r>
      <w:r w:rsidRPr="00727E4A">
        <w:rPr>
          <w:rFonts w:ascii="Times" w:hAnsi="Times"/>
          <w:b/>
          <w:bCs/>
          <w:sz w:val="22"/>
          <w:szCs w:val="22"/>
        </w:rPr>
        <w:t>-8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Marx and E</w:t>
      </w:r>
      <w:r w:rsidR="008D18C3" w:rsidRPr="00727E4A">
        <w:rPr>
          <w:rFonts w:ascii="Times" w:hAnsi="Times"/>
          <w:sz w:val="22"/>
          <w:szCs w:val="22"/>
        </w:rPr>
        <w:t>ngels, “The Communist Manifesto</w:t>
      </w:r>
      <w:r w:rsidRPr="00727E4A">
        <w:rPr>
          <w:rFonts w:ascii="Times" w:hAnsi="Times"/>
          <w:sz w:val="22"/>
          <w:szCs w:val="22"/>
        </w:rPr>
        <w:t>” in</w:t>
      </w:r>
      <w:r w:rsidR="00DB5965" w:rsidRPr="00727E4A">
        <w:rPr>
          <w:rFonts w:ascii="Times" w:hAnsi="Times"/>
          <w:sz w:val="22"/>
          <w:szCs w:val="22"/>
        </w:rPr>
        <w:t xml:space="preserve"> </w:t>
      </w:r>
      <w:r w:rsidRPr="00727E4A">
        <w:rPr>
          <w:rFonts w:ascii="Times" w:hAnsi="Times"/>
          <w:i/>
          <w:sz w:val="22"/>
          <w:szCs w:val="22"/>
        </w:rPr>
        <w:t>The Marx</w:t>
      </w:r>
      <w:r w:rsidR="007E2956" w:rsidRPr="00727E4A">
        <w:rPr>
          <w:rFonts w:ascii="Times" w:hAnsi="Times"/>
          <w:i/>
          <w:sz w:val="22"/>
          <w:szCs w:val="22"/>
        </w:rPr>
        <w:t>-Engels</w:t>
      </w:r>
      <w:r w:rsidRPr="00727E4A">
        <w:rPr>
          <w:rFonts w:ascii="Times" w:hAnsi="Times"/>
          <w:i/>
          <w:sz w:val="22"/>
          <w:szCs w:val="22"/>
        </w:rPr>
        <w:t xml:space="preserve"> Reader</w:t>
      </w:r>
      <w:r w:rsidRPr="00727E4A">
        <w:rPr>
          <w:rFonts w:ascii="Times" w:hAnsi="Times"/>
          <w:sz w:val="22"/>
          <w:szCs w:val="22"/>
        </w:rPr>
        <w:t>, pgs.</w:t>
      </w:r>
      <w:r w:rsidR="007E2956" w:rsidRPr="00727E4A">
        <w:rPr>
          <w:rFonts w:ascii="Times" w:hAnsi="Times"/>
          <w:sz w:val="22"/>
          <w:szCs w:val="22"/>
        </w:rPr>
        <w:t xml:space="preserve"> 469-500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Marx, “The British Rule in India</w:t>
      </w:r>
      <w:r w:rsidR="003347D0" w:rsidRPr="00727E4A">
        <w:rPr>
          <w:rFonts w:ascii="Times" w:hAnsi="Times"/>
          <w:sz w:val="22"/>
          <w:szCs w:val="22"/>
        </w:rPr>
        <w:t>,</w:t>
      </w:r>
      <w:r w:rsidRPr="00727E4A">
        <w:rPr>
          <w:rFonts w:ascii="Times" w:hAnsi="Times"/>
          <w:sz w:val="22"/>
          <w:szCs w:val="22"/>
        </w:rPr>
        <w:t>”</w:t>
      </w:r>
      <w:r w:rsidR="00DB5965" w:rsidRPr="00727E4A">
        <w:rPr>
          <w:rFonts w:ascii="Times" w:hAnsi="Times"/>
          <w:sz w:val="22"/>
          <w:szCs w:val="22"/>
        </w:rPr>
        <w:t xml:space="preserve"> in </w:t>
      </w:r>
      <w:r w:rsidR="003347D0" w:rsidRPr="00727E4A">
        <w:rPr>
          <w:rFonts w:ascii="Times" w:hAnsi="Times"/>
          <w:i/>
          <w:sz w:val="22"/>
          <w:szCs w:val="22"/>
        </w:rPr>
        <w:t>The Marx-Engels Reader</w:t>
      </w:r>
      <w:r w:rsidR="003347D0" w:rsidRPr="00727E4A">
        <w:rPr>
          <w:rFonts w:ascii="Times" w:hAnsi="Times"/>
          <w:sz w:val="22"/>
          <w:szCs w:val="22"/>
        </w:rPr>
        <w:t>, pgs. 653-8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Schumpeter, </w:t>
      </w:r>
      <w:r w:rsidRPr="00727E4A">
        <w:rPr>
          <w:rFonts w:ascii="Times" w:hAnsi="Times"/>
          <w:i/>
          <w:iCs/>
          <w:sz w:val="22"/>
          <w:szCs w:val="22"/>
        </w:rPr>
        <w:t>Imperialism and Social Classes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Hobson, </w:t>
      </w:r>
      <w:r w:rsidRPr="00727E4A">
        <w:rPr>
          <w:rFonts w:ascii="Times" w:hAnsi="Times"/>
          <w:i/>
          <w:iCs/>
          <w:sz w:val="22"/>
          <w:szCs w:val="22"/>
        </w:rPr>
        <w:t>Imperialism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Lenin, </w:t>
      </w:r>
      <w:r w:rsidRPr="00727E4A">
        <w:rPr>
          <w:rFonts w:ascii="Times" w:hAnsi="Times"/>
          <w:i/>
          <w:iCs/>
          <w:sz w:val="22"/>
          <w:szCs w:val="22"/>
        </w:rPr>
        <w:t>Imperialism</w:t>
      </w:r>
      <w:r w:rsidRPr="00727E4A">
        <w:rPr>
          <w:rFonts w:ascii="Times" w:hAnsi="Times"/>
          <w:sz w:val="22"/>
          <w:szCs w:val="22"/>
        </w:rPr>
        <w:t xml:space="preserve">, in Tucker (ed.), </w:t>
      </w:r>
      <w:r w:rsidRPr="00727E4A">
        <w:rPr>
          <w:rFonts w:ascii="Times" w:hAnsi="Times"/>
          <w:i/>
          <w:iCs/>
          <w:sz w:val="22"/>
          <w:szCs w:val="22"/>
        </w:rPr>
        <w:t>The Lenin Anthology</w:t>
      </w:r>
      <w:r w:rsidRPr="00727E4A">
        <w:rPr>
          <w:rFonts w:ascii="Times" w:hAnsi="Times"/>
          <w:sz w:val="22"/>
          <w:szCs w:val="22"/>
        </w:rPr>
        <w:t>, pgs. 204-74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b/>
          <w:bCs/>
          <w:sz w:val="22"/>
          <w:szCs w:val="22"/>
        </w:rPr>
        <w:t> </w:t>
      </w:r>
    </w:p>
    <w:p w:rsidR="00A01E5F" w:rsidRPr="00727E4A" w:rsidRDefault="008D18C3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b/>
          <w:bCs/>
          <w:sz w:val="22"/>
          <w:szCs w:val="22"/>
        </w:rPr>
        <w:t>Week 9</w:t>
      </w:r>
      <w:r w:rsidR="00A01E5F" w:rsidRPr="00727E4A">
        <w:rPr>
          <w:rFonts w:ascii="Times" w:hAnsi="Times"/>
          <w:b/>
          <w:bCs/>
          <w:sz w:val="22"/>
          <w:szCs w:val="22"/>
        </w:rPr>
        <w:t>: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Lenin “</w:t>
      </w:r>
      <w:r w:rsidR="00DB5965" w:rsidRPr="00727E4A">
        <w:rPr>
          <w:rFonts w:ascii="Times" w:hAnsi="Times"/>
          <w:sz w:val="22"/>
          <w:szCs w:val="22"/>
        </w:rPr>
        <w:t>The Right of Nations to Self-D</w:t>
      </w:r>
      <w:r w:rsidRPr="00727E4A">
        <w:rPr>
          <w:rFonts w:ascii="Times" w:hAnsi="Times"/>
          <w:sz w:val="22"/>
          <w:szCs w:val="22"/>
        </w:rPr>
        <w:t>etermination</w:t>
      </w:r>
      <w:r w:rsidR="00DB5965" w:rsidRPr="00727E4A">
        <w:rPr>
          <w:rFonts w:ascii="Times" w:hAnsi="Times"/>
          <w:sz w:val="22"/>
          <w:szCs w:val="22"/>
        </w:rPr>
        <w:t>,</w:t>
      </w:r>
      <w:r w:rsidRPr="00727E4A">
        <w:rPr>
          <w:rFonts w:ascii="Times" w:hAnsi="Times"/>
          <w:sz w:val="22"/>
          <w:szCs w:val="22"/>
        </w:rPr>
        <w:t>”</w:t>
      </w:r>
      <w:r w:rsidR="00DB5965" w:rsidRPr="00727E4A">
        <w:rPr>
          <w:rFonts w:ascii="Times" w:hAnsi="Times"/>
          <w:sz w:val="22"/>
          <w:szCs w:val="22"/>
        </w:rPr>
        <w:t xml:space="preserve"> in </w:t>
      </w:r>
      <w:r w:rsidR="00DB5965" w:rsidRPr="00727E4A">
        <w:rPr>
          <w:rFonts w:ascii="Times" w:hAnsi="Times"/>
          <w:i/>
          <w:sz w:val="22"/>
          <w:szCs w:val="22"/>
        </w:rPr>
        <w:t>The Lenin Anthology</w:t>
      </w:r>
      <w:r w:rsidR="00DB5965" w:rsidRPr="00727E4A">
        <w:rPr>
          <w:rFonts w:ascii="Times" w:hAnsi="Times"/>
          <w:sz w:val="22"/>
          <w:szCs w:val="22"/>
        </w:rPr>
        <w:t>, pgs. 153-180</w:t>
      </w:r>
    </w:p>
    <w:p w:rsidR="00A01E5F" w:rsidRPr="00727E4A" w:rsidRDefault="00A01E5F" w:rsidP="006D6332">
      <w:pPr>
        <w:pStyle w:val="NoSpacing"/>
        <w:rPr>
          <w:rFonts w:ascii="Times" w:hAnsi="Times"/>
          <w:i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Luxemburg, “</w:t>
      </w:r>
      <w:hyperlink r:id="rId7" w:history="1">
        <w:r w:rsidR="006D6332" w:rsidRPr="00727E4A">
          <w:rPr>
            <w:rStyle w:val="Hyperlink"/>
            <w:rFonts w:ascii="Times" w:hAnsi="Times"/>
            <w:sz w:val="22"/>
            <w:szCs w:val="22"/>
          </w:rPr>
          <w:t>The Right of Nations to Self-Determination</w:t>
        </w:r>
      </w:hyperlink>
      <w:r w:rsidR="006D6332" w:rsidRPr="00727E4A">
        <w:rPr>
          <w:rFonts w:ascii="Times" w:hAnsi="Times"/>
          <w:sz w:val="22"/>
          <w:szCs w:val="22"/>
        </w:rPr>
        <w:t>,</w:t>
      </w:r>
      <w:r w:rsidR="00DB5965" w:rsidRPr="00727E4A">
        <w:rPr>
          <w:rFonts w:ascii="Times" w:hAnsi="Times"/>
          <w:sz w:val="22"/>
          <w:szCs w:val="22"/>
        </w:rPr>
        <w:t>”</w:t>
      </w:r>
      <w:r w:rsidR="006D6332" w:rsidRPr="00727E4A">
        <w:rPr>
          <w:rFonts w:ascii="Times" w:hAnsi="Times"/>
          <w:sz w:val="22"/>
          <w:szCs w:val="22"/>
        </w:rPr>
        <w:t xml:space="preserve"> from </w:t>
      </w:r>
      <w:r w:rsidR="006D6332" w:rsidRPr="00727E4A">
        <w:rPr>
          <w:rFonts w:ascii="Times" w:hAnsi="Times"/>
          <w:i/>
          <w:sz w:val="22"/>
          <w:szCs w:val="22"/>
        </w:rPr>
        <w:t>The National Question</w:t>
      </w:r>
    </w:p>
    <w:p w:rsidR="00AD1480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Nussbaum, “Patriotism and Cosmopolitanism” in </w:t>
      </w:r>
      <w:r w:rsidRPr="00727E4A">
        <w:rPr>
          <w:rFonts w:ascii="Times" w:hAnsi="Times"/>
          <w:i/>
          <w:iCs/>
          <w:sz w:val="22"/>
          <w:szCs w:val="22"/>
        </w:rPr>
        <w:t>Twentieth Century Political Theory</w:t>
      </w:r>
      <w:r w:rsidR="00DB5965" w:rsidRPr="00727E4A">
        <w:rPr>
          <w:rFonts w:ascii="Times" w:hAnsi="Times"/>
          <w:sz w:val="22"/>
          <w:szCs w:val="22"/>
        </w:rPr>
        <w:t>, pgs. 159-67</w:t>
      </w:r>
    </w:p>
    <w:p w:rsidR="00AD1480" w:rsidRPr="00727E4A" w:rsidRDefault="00AD1480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Film: </w:t>
      </w:r>
      <w:r w:rsidRPr="00727E4A">
        <w:rPr>
          <w:rFonts w:ascii="Times" w:hAnsi="Times"/>
          <w:i/>
          <w:sz w:val="22"/>
          <w:szCs w:val="22"/>
        </w:rPr>
        <w:t>Burn!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b/>
          <w:bCs/>
          <w:sz w:val="22"/>
          <w:szCs w:val="22"/>
        </w:rPr>
        <w:t> </w:t>
      </w:r>
    </w:p>
    <w:p w:rsidR="00A01E5F" w:rsidRPr="00727E4A" w:rsidRDefault="00E4712A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b/>
          <w:bCs/>
          <w:sz w:val="22"/>
          <w:szCs w:val="22"/>
        </w:rPr>
        <w:t xml:space="preserve">Week </w:t>
      </w:r>
      <w:r w:rsidR="00A01E5F" w:rsidRPr="00727E4A">
        <w:rPr>
          <w:rFonts w:ascii="Times" w:hAnsi="Times"/>
          <w:b/>
          <w:bCs/>
          <w:sz w:val="22"/>
          <w:szCs w:val="22"/>
        </w:rPr>
        <w:t>10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Fanon, </w:t>
      </w:r>
      <w:r w:rsidRPr="00727E4A">
        <w:rPr>
          <w:rFonts w:ascii="Times" w:hAnsi="Times"/>
          <w:i/>
          <w:iCs/>
          <w:sz w:val="22"/>
          <w:szCs w:val="22"/>
        </w:rPr>
        <w:t>The Wretched of the Earth</w:t>
      </w:r>
    </w:p>
    <w:p w:rsidR="00A01E5F" w:rsidRPr="00727E4A" w:rsidRDefault="009105F7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Memmi, </w:t>
      </w:r>
      <w:r w:rsidRPr="00727E4A">
        <w:rPr>
          <w:rFonts w:ascii="Times" w:hAnsi="Times"/>
          <w:i/>
          <w:sz w:val="22"/>
          <w:szCs w:val="22"/>
        </w:rPr>
        <w:t>The Colonizer and the Colonized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Films: </w:t>
      </w:r>
      <w:r w:rsidRPr="00727E4A">
        <w:rPr>
          <w:rFonts w:ascii="Times" w:hAnsi="Times"/>
          <w:i/>
          <w:iCs/>
          <w:sz w:val="22"/>
          <w:szCs w:val="22"/>
        </w:rPr>
        <w:t>Battle of Algiers</w:t>
      </w:r>
      <w:r w:rsidRPr="00727E4A">
        <w:rPr>
          <w:rFonts w:ascii="Times" w:hAnsi="Times"/>
          <w:sz w:val="22"/>
          <w:szCs w:val="22"/>
        </w:rPr>
        <w:t xml:space="preserve"> and </w:t>
      </w:r>
      <w:r w:rsidRPr="00727E4A">
        <w:rPr>
          <w:rFonts w:ascii="Times" w:hAnsi="Times"/>
          <w:i/>
          <w:iCs/>
          <w:sz w:val="22"/>
          <w:szCs w:val="22"/>
        </w:rPr>
        <w:t>Gandhi         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 </w:t>
      </w:r>
    </w:p>
    <w:p w:rsidR="00A01E5F" w:rsidRPr="00727E4A" w:rsidRDefault="00B931C0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b/>
          <w:bCs/>
          <w:sz w:val="22"/>
          <w:szCs w:val="22"/>
        </w:rPr>
        <w:t>Week 11</w:t>
      </w:r>
    </w:p>
    <w:p w:rsidR="00E4712A" w:rsidRPr="00727E4A" w:rsidRDefault="00E4712A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Ishay, </w:t>
      </w:r>
      <w:r w:rsidRPr="00727E4A">
        <w:rPr>
          <w:rFonts w:ascii="Times" w:hAnsi="Times"/>
          <w:i/>
          <w:sz w:val="22"/>
          <w:szCs w:val="22"/>
        </w:rPr>
        <w:t>The Human Rights Reader</w:t>
      </w:r>
      <w:r w:rsidRPr="00727E4A">
        <w:rPr>
          <w:rFonts w:ascii="Times" w:hAnsi="Times"/>
          <w:sz w:val="22"/>
          <w:szCs w:val="22"/>
        </w:rPr>
        <w:t xml:space="preserve">, </w:t>
      </w:r>
      <w:r w:rsidR="002D046B" w:rsidRPr="00727E4A">
        <w:rPr>
          <w:rFonts w:ascii="Times" w:hAnsi="Times"/>
          <w:sz w:val="22"/>
          <w:szCs w:val="22"/>
        </w:rPr>
        <w:t xml:space="preserve">pgs. </w:t>
      </w:r>
      <w:r w:rsidR="00895CB1" w:rsidRPr="00727E4A">
        <w:rPr>
          <w:rFonts w:ascii="Times" w:hAnsi="Times"/>
          <w:sz w:val="22"/>
          <w:szCs w:val="22"/>
        </w:rPr>
        <w:t>339-388</w:t>
      </w:r>
    </w:p>
    <w:p w:rsidR="00B931C0" w:rsidRPr="00727E4A" w:rsidRDefault="00B931C0" w:rsidP="00A01E5F">
      <w:pPr>
        <w:pStyle w:val="NoSpacing"/>
        <w:rPr>
          <w:rFonts w:ascii="Times" w:hAnsi="Times"/>
          <w:b/>
          <w:sz w:val="22"/>
          <w:szCs w:val="22"/>
        </w:rPr>
      </w:pPr>
    </w:p>
    <w:p w:rsidR="00B931C0" w:rsidRPr="00727E4A" w:rsidRDefault="00B931C0" w:rsidP="00A01E5F">
      <w:pPr>
        <w:pStyle w:val="NoSpacing"/>
        <w:rPr>
          <w:rFonts w:ascii="Times" w:hAnsi="Times"/>
          <w:b/>
          <w:sz w:val="22"/>
          <w:szCs w:val="22"/>
        </w:rPr>
      </w:pPr>
      <w:r w:rsidRPr="00727E4A">
        <w:rPr>
          <w:rFonts w:ascii="Times" w:hAnsi="Times"/>
          <w:b/>
          <w:sz w:val="22"/>
          <w:szCs w:val="22"/>
        </w:rPr>
        <w:t>Week 12:</w:t>
      </w:r>
    </w:p>
    <w:p w:rsidR="00B931C0" w:rsidRPr="00727E4A" w:rsidRDefault="00B931C0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Rawls, </w:t>
      </w:r>
      <w:r w:rsidRPr="00727E4A">
        <w:rPr>
          <w:rFonts w:ascii="Times" w:hAnsi="Times"/>
          <w:i/>
          <w:sz w:val="22"/>
          <w:szCs w:val="22"/>
        </w:rPr>
        <w:t>The Law of Peoples</w:t>
      </w:r>
    </w:p>
    <w:p w:rsidR="00D370D9" w:rsidRPr="00727E4A" w:rsidRDefault="00D370D9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Film</w:t>
      </w:r>
      <w:r w:rsidR="002D046B" w:rsidRPr="00727E4A">
        <w:rPr>
          <w:rFonts w:ascii="Times" w:hAnsi="Times"/>
          <w:sz w:val="22"/>
          <w:szCs w:val="22"/>
        </w:rPr>
        <w:t>:</w:t>
      </w:r>
      <w:r w:rsidRPr="00727E4A">
        <w:rPr>
          <w:rFonts w:ascii="Times" w:hAnsi="Times"/>
          <w:sz w:val="22"/>
          <w:szCs w:val="22"/>
        </w:rPr>
        <w:t xml:space="preserve"> Salvador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 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b/>
          <w:bCs/>
          <w:sz w:val="22"/>
          <w:szCs w:val="22"/>
        </w:rPr>
        <w:t>Week 13</w:t>
      </w:r>
    </w:p>
    <w:p w:rsidR="00A3618F" w:rsidRPr="00727E4A" w:rsidRDefault="00A3618F" w:rsidP="00A3618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Said, </w:t>
      </w:r>
      <w:r w:rsidRPr="00727E4A">
        <w:rPr>
          <w:rFonts w:ascii="Times" w:hAnsi="Times"/>
          <w:i/>
          <w:iCs/>
          <w:sz w:val="22"/>
          <w:szCs w:val="22"/>
        </w:rPr>
        <w:t>Covering Islam</w:t>
      </w:r>
    </w:p>
    <w:p w:rsidR="00A3618F" w:rsidRPr="00727E4A" w:rsidRDefault="00A3618F" w:rsidP="00A3618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 w:cs="Arial"/>
          <w:sz w:val="22"/>
          <w:szCs w:val="22"/>
        </w:rPr>
        <w:t>Bronner, “</w:t>
      </w:r>
      <w:hyperlink r:id="rId8" w:history="1">
        <w:r w:rsidRPr="00727E4A">
          <w:rPr>
            <w:rStyle w:val="Hyperlink"/>
            <w:rFonts w:ascii="Times" w:hAnsi="Times" w:cs="Arial"/>
            <w:sz w:val="22"/>
            <w:szCs w:val="22"/>
          </w:rPr>
          <w:t>America’s Israel</w:t>
        </w:r>
      </w:hyperlink>
      <w:r w:rsidRPr="00727E4A">
        <w:rPr>
          <w:rFonts w:ascii="Times" w:hAnsi="Times" w:cs="Arial"/>
          <w:sz w:val="22"/>
          <w:szCs w:val="22"/>
        </w:rPr>
        <w:t xml:space="preserve">” </w:t>
      </w:r>
      <w:r w:rsidRPr="00727E4A">
        <w:rPr>
          <w:rFonts w:ascii="Times" w:hAnsi="Times" w:cs="Arial"/>
          <w:i/>
          <w:sz w:val="22"/>
          <w:szCs w:val="22"/>
        </w:rPr>
        <w:t>Reader Supported News</w:t>
      </w:r>
      <w:r w:rsidRPr="00727E4A">
        <w:rPr>
          <w:rFonts w:ascii="Times" w:hAnsi="Times" w:cs="Arial"/>
          <w:sz w:val="22"/>
          <w:szCs w:val="22"/>
        </w:rPr>
        <w:t xml:space="preserve"> (March 1</w:t>
      </w:r>
      <w:r w:rsidR="0025585A" w:rsidRPr="00727E4A">
        <w:rPr>
          <w:rFonts w:ascii="Times" w:hAnsi="Times" w:cs="Arial"/>
          <w:sz w:val="22"/>
          <w:szCs w:val="22"/>
        </w:rPr>
        <w:t>,</w:t>
      </w:r>
      <w:r w:rsidRPr="00727E4A">
        <w:rPr>
          <w:rFonts w:ascii="Times" w:hAnsi="Times" w:cs="Arial"/>
          <w:sz w:val="22"/>
          <w:szCs w:val="22"/>
        </w:rPr>
        <w:t xml:space="preserve"> 2014</w:t>
      </w:r>
      <w:r w:rsidR="0025585A" w:rsidRPr="00727E4A">
        <w:rPr>
          <w:rFonts w:ascii="Times" w:hAnsi="Times" w:cs="Arial"/>
          <w:sz w:val="22"/>
          <w:szCs w:val="22"/>
        </w:rPr>
        <w:t>)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Bronner, “</w:t>
      </w:r>
      <w:hyperlink r:id="rId9" w:history="1">
        <w:r w:rsidRPr="00727E4A">
          <w:rPr>
            <w:rStyle w:val="Hyperlink"/>
            <w:rFonts w:ascii="Times" w:hAnsi="Times"/>
            <w:sz w:val="22"/>
            <w:szCs w:val="22"/>
          </w:rPr>
          <w:t>Constructing Neo-Conservatism</w:t>
        </w:r>
      </w:hyperlink>
      <w:r w:rsidRPr="00727E4A">
        <w:rPr>
          <w:rFonts w:ascii="Times" w:hAnsi="Times"/>
          <w:sz w:val="22"/>
          <w:szCs w:val="22"/>
        </w:rPr>
        <w:t xml:space="preserve">” in </w:t>
      </w:r>
      <w:r w:rsidRPr="00727E4A">
        <w:rPr>
          <w:rFonts w:ascii="Times" w:hAnsi="Times"/>
          <w:i/>
          <w:iCs/>
          <w:sz w:val="22"/>
          <w:szCs w:val="22"/>
        </w:rPr>
        <w:t>Logos</w:t>
      </w:r>
      <w:r w:rsidRPr="00727E4A">
        <w:rPr>
          <w:rFonts w:ascii="Times" w:hAnsi="Times"/>
          <w:sz w:val="22"/>
          <w:szCs w:val="22"/>
        </w:rPr>
        <w:t xml:space="preserve"> 3 (2004)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Huntington, </w:t>
      </w:r>
      <w:r w:rsidRPr="00727E4A">
        <w:rPr>
          <w:rFonts w:ascii="Times" w:hAnsi="Times"/>
          <w:i/>
          <w:iCs/>
          <w:sz w:val="22"/>
          <w:szCs w:val="22"/>
        </w:rPr>
        <w:t>Who are We</w:t>
      </w:r>
      <w:r w:rsidR="007E2956" w:rsidRPr="00727E4A">
        <w:rPr>
          <w:rFonts w:ascii="Times" w:hAnsi="Times"/>
          <w:i/>
          <w:iCs/>
          <w:sz w:val="22"/>
          <w:szCs w:val="22"/>
        </w:rPr>
        <w:t>?</w:t>
      </w:r>
      <w:r w:rsidRPr="00727E4A">
        <w:rPr>
          <w:rFonts w:ascii="Times" w:hAnsi="Times"/>
          <w:sz w:val="22"/>
          <w:szCs w:val="22"/>
        </w:rPr>
        <w:t>, pgs. xv-33 and 295-366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___, “</w:t>
      </w:r>
      <w:hyperlink r:id="rId10" w:history="1">
        <w:r w:rsidRPr="00727E4A">
          <w:rPr>
            <w:rStyle w:val="Hyperlink"/>
            <w:rFonts w:ascii="Times" w:hAnsi="Times"/>
            <w:sz w:val="22"/>
            <w:szCs w:val="22"/>
          </w:rPr>
          <w:t>The Clash of Civilizations?</w:t>
        </w:r>
      </w:hyperlink>
      <w:r w:rsidRPr="00727E4A">
        <w:rPr>
          <w:rFonts w:ascii="Times" w:hAnsi="Times"/>
          <w:sz w:val="22"/>
          <w:szCs w:val="22"/>
        </w:rPr>
        <w:t>”</w:t>
      </w:r>
      <w:r w:rsidR="00352139" w:rsidRPr="00727E4A">
        <w:rPr>
          <w:rFonts w:ascii="Times" w:hAnsi="Times"/>
          <w:sz w:val="22"/>
          <w:szCs w:val="22"/>
        </w:rPr>
        <w:t xml:space="preserve"> </w:t>
      </w:r>
      <w:r w:rsidR="00352139" w:rsidRPr="00727E4A">
        <w:rPr>
          <w:rFonts w:ascii="Times" w:hAnsi="Times"/>
          <w:i/>
          <w:sz w:val="22"/>
          <w:szCs w:val="22"/>
        </w:rPr>
        <w:t xml:space="preserve">Foreign Affairs </w:t>
      </w:r>
      <w:r w:rsidR="00352139" w:rsidRPr="00727E4A">
        <w:rPr>
          <w:rFonts w:ascii="Times" w:hAnsi="Times"/>
          <w:sz w:val="22"/>
          <w:szCs w:val="22"/>
        </w:rPr>
        <w:t xml:space="preserve">(Summer 1993) 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Francis Fukuyama, “</w:t>
      </w:r>
      <w:hyperlink r:id="rId11" w:history="1">
        <w:r w:rsidRPr="00727E4A">
          <w:rPr>
            <w:rStyle w:val="Hyperlink"/>
            <w:rFonts w:ascii="Times" w:hAnsi="Times"/>
            <w:sz w:val="22"/>
            <w:szCs w:val="22"/>
          </w:rPr>
          <w:t>The End of History</w:t>
        </w:r>
      </w:hyperlink>
      <w:r w:rsidR="00352139" w:rsidRPr="00727E4A">
        <w:rPr>
          <w:rFonts w:ascii="Times" w:hAnsi="Times"/>
          <w:sz w:val="22"/>
          <w:szCs w:val="22"/>
        </w:rPr>
        <w:t>,</w:t>
      </w:r>
      <w:r w:rsidRPr="00727E4A">
        <w:rPr>
          <w:rFonts w:ascii="Times" w:hAnsi="Times"/>
          <w:sz w:val="22"/>
          <w:szCs w:val="22"/>
        </w:rPr>
        <w:t>”</w:t>
      </w:r>
      <w:r w:rsidR="00352139" w:rsidRPr="00727E4A">
        <w:rPr>
          <w:rFonts w:ascii="Times" w:hAnsi="Times"/>
          <w:sz w:val="22"/>
          <w:szCs w:val="22"/>
        </w:rPr>
        <w:t xml:space="preserve"> </w:t>
      </w:r>
      <w:r w:rsidR="00352139" w:rsidRPr="00727E4A">
        <w:rPr>
          <w:rFonts w:ascii="Times" w:hAnsi="Times"/>
          <w:i/>
          <w:sz w:val="22"/>
          <w:szCs w:val="22"/>
        </w:rPr>
        <w:t>The National Interest</w:t>
      </w:r>
      <w:r w:rsidR="00352139" w:rsidRPr="00727E4A">
        <w:rPr>
          <w:rFonts w:ascii="Times" w:hAnsi="Times"/>
          <w:sz w:val="22"/>
          <w:szCs w:val="22"/>
        </w:rPr>
        <w:t xml:space="preserve"> (Summer 1989)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 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b/>
          <w:bCs/>
          <w:sz w:val="22"/>
          <w:szCs w:val="22"/>
        </w:rPr>
        <w:t>Week 14</w:t>
      </w:r>
    </w:p>
    <w:p w:rsidR="00A01E5F" w:rsidRPr="00727E4A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 xml:space="preserve">Ishay, </w:t>
      </w:r>
      <w:r w:rsidRPr="00727E4A">
        <w:rPr>
          <w:rFonts w:ascii="Times" w:hAnsi="Times"/>
          <w:i/>
          <w:sz w:val="22"/>
          <w:szCs w:val="22"/>
        </w:rPr>
        <w:t>The Human Rights Reader</w:t>
      </w:r>
      <w:r w:rsidRPr="00727E4A">
        <w:rPr>
          <w:rFonts w:ascii="Times" w:hAnsi="Times"/>
          <w:sz w:val="22"/>
          <w:szCs w:val="22"/>
        </w:rPr>
        <w:t>, pgs. 95-114, 389-437, 456-465</w:t>
      </w:r>
    </w:p>
    <w:p w:rsidR="009B0A80" w:rsidRPr="00BB2F69" w:rsidRDefault="00A01E5F" w:rsidP="00A01E5F">
      <w:pPr>
        <w:pStyle w:val="NoSpacing"/>
        <w:rPr>
          <w:rFonts w:ascii="Times" w:hAnsi="Times"/>
          <w:sz w:val="22"/>
          <w:szCs w:val="22"/>
        </w:rPr>
      </w:pPr>
      <w:r w:rsidRPr="00727E4A">
        <w:rPr>
          <w:rFonts w:ascii="Times" w:hAnsi="Times"/>
          <w:sz w:val="22"/>
          <w:szCs w:val="22"/>
        </w:rPr>
        <w:t>Bronner, “</w:t>
      </w:r>
      <w:hyperlink r:id="rId12" w:history="1">
        <w:r w:rsidRPr="00727E4A">
          <w:rPr>
            <w:rStyle w:val="Hyperlink"/>
            <w:rFonts w:ascii="Times" w:hAnsi="Times"/>
            <w:sz w:val="22"/>
            <w:szCs w:val="22"/>
          </w:rPr>
          <w:t>On Judging American Foreign Policy</w:t>
        </w:r>
      </w:hyperlink>
      <w:r w:rsidRPr="00727E4A">
        <w:rPr>
          <w:rFonts w:ascii="Times" w:hAnsi="Times"/>
          <w:sz w:val="22"/>
          <w:szCs w:val="22"/>
        </w:rPr>
        <w:t xml:space="preserve">,” </w:t>
      </w:r>
      <w:r w:rsidRPr="00727E4A">
        <w:rPr>
          <w:rFonts w:ascii="Times" w:hAnsi="Times" w:cs="Arial"/>
          <w:i/>
          <w:sz w:val="22"/>
          <w:szCs w:val="22"/>
        </w:rPr>
        <w:t>Logos</w:t>
      </w:r>
      <w:r w:rsidR="007E2956" w:rsidRPr="00727E4A">
        <w:rPr>
          <w:rFonts w:ascii="Times" w:hAnsi="Times" w:cs="Arial"/>
          <w:sz w:val="22"/>
          <w:szCs w:val="22"/>
        </w:rPr>
        <w:t xml:space="preserve"> </w:t>
      </w:r>
      <w:r w:rsidRPr="00727E4A">
        <w:rPr>
          <w:rFonts w:ascii="Times" w:hAnsi="Times" w:cs="Arial"/>
          <w:sz w:val="22"/>
          <w:szCs w:val="22"/>
        </w:rPr>
        <w:t>13 (2011)</w:t>
      </w:r>
    </w:p>
    <w:sectPr w:rsidR="009B0A80" w:rsidRPr="00BB2F69" w:rsidSect="00A01E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5F"/>
    <w:rsid w:val="000006B4"/>
    <w:rsid w:val="00002400"/>
    <w:rsid w:val="00005468"/>
    <w:rsid w:val="00047FA5"/>
    <w:rsid w:val="00091E57"/>
    <w:rsid w:val="000D4BCC"/>
    <w:rsid w:val="000E0F21"/>
    <w:rsid w:val="000F66EE"/>
    <w:rsid w:val="001A1705"/>
    <w:rsid w:val="001A5838"/>
    <w:rsid w:val="001F79E4"/>
    <w:rsid w:val="00223FCE"/>
    <w:rsid w:val="00247CA2"/>
    <w:rsid w:val="0025585A"/>
    <w:rsid w:val="002A1E0B"/>
    <w:rsid w:val="002A60F3"/>
    <w:rsid w:val="002D046B"/>
    <w:rsid w:val="0032701A"/>
    <w:rsid w:val="003347D0"/>
    <w:rsid w:val="00352139"/>
    <w:rsid w:val="003C3401"/>
    <w:rsid w:val="0049463D"/>
    <w:rsid w:val="004F6BD6"/>
    <w:rsid w:val="00562DCC"/>
    <w:rsid w:val="00580CBA"/>
    <w:rsid w:val="00622C68"/>
    <w:rsid w:val="0066463E"/>
    <w:rsid w:val="006A3177"/>
    <w:rsid w:val="006C3B37"/>
    <w:rsid w:val="006D6332"/>
    <w:rsid w:val="006E0FEC"/>
    <w:rsid w:val="006F5E86"/>
    <w:rsid w:val="00727E4A"/>
    <w:rsid w:val="00744CEA"/>
    <w:rsid w:val="00752E36"/>
    <w:rsid w:val="0075695B"/>
    <w:rsid w:val="007B6F1F"/>
    <w:rsid w:val="007E2956"/>
    <w:rsid w:val="008302A6"/>
    <w:rsid w:val="00891554"/>
    <w:rsid w:val="00895CB1"/>
    <w:rsid w:val="008D18C3"/>
    <w:rsid w:val="008F4775"/>
    <w:rsid w:val="009105F7"/>
    <w:rsid w:val="00925CDF"/>
    <w:rsid w:val="0095006C"/>
    <w:rsid w:val="009B0A80"/>
    <w:rsid w:val="009E59BE"/>
    <w:rsid w:val="00A01E5F"/>
    <w:rsid w:val="00A3618F"/>
    <w:rsid w:val="00A3792C"/>
    <w:rsid w:val="00AC720E"/>
    <w:rsid w:val="00AD1480"/>
    <w:rsid w:val="00AF26F3"/>
    <w:rsid w:val="00B931C0"/>
    <w:rsid w:val="00BB2F69"/>
    <w:rsid w:val="00BC56CE"/>
    <w:rsid w:val="00C66094"/>
    <w:rsid w:val="00C87813"/>
    <w:rsid w:val="00D057A2"/>
    <w:rsid w:val="00D25E7F"/>
    <w:rsid w:val="00D370D9"/>
    <w:rsid w:val="00D7724B"/>
    <w:rsid w:val="00DB5965"/>
    <w:rsid w:val="00DD5610"/>
    <w:rsid w:val="00E4712A"/>
    <w:rsid w:val="00E94DB5"/>
    <w:rsid w:val="00ED6F61"/>
    <w:rsid w:val="00F11E8D"/>
    <w:rsid w:val="00F521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18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5F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6F61"/>
    <w:rPr>
      <w:rFonts w:ascii="Arial" w:hAnsi="Arial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F61"/>
    <w:rPr>
      <w:rFonts w:ascii="Arial" w:hAnsi="Arial"/>
    </w:rPr>
  </w:style>
  <w:style w:type="paragraph" w:styleId="NoSpacing">
    <w:name w:val="No Spacing"/>
    <w:uiPriority w:val="1"/>
    <w:qFormat/>
    <w:rsid w:val="00A01E5F"/>
    <w:pPr>
      <w:spacing w:after="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01E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E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5F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6F61"/>
    <w:rPr>
      <w:rFonts w:ascii="Arial" w:hAnsi="Arial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6F61"/>
    <w:rPr>
      <w:rFonts w:ascii="Arial" w:hAnsi="Arial"/>
    </w:rPr>
  </w:style>
  <w:style w:type="paragraph" w:styleId="NoSpacing">
    <w:name w:val="No Spacing"/>
    <w:uiPriority w:val="1"/>
    <w:qFormat/>
    <w:rsid w:val="00A01E5F"/>
    <w:pPr>
      <w:spacing w:after="0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A01E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E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sjones.com/eoh.htm" TargetMode="External"/><Relationship Id="rId12" Type="http://schemas.openxmlformats.org/officeDocument/2006/relationships/hyperlink" Target="http://logosjournal.com/2011/summer_bronner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ronner@rutgers.edu" TargetMode="External"/><Relationship Id="rId6" Type="http://schemas.openxmlformats.org/officeDocument/2006/relationships/hyperlink" Target="http://logosjournal.com/2013/bronner_sovereign/" TargetMode="External"/><Relationship Id="rId7" Type="http://schemas.openxmlformats.org/officeDocument/2006/relationships/hyperlink" Target="https://www.marxists.org/archive/luxemburg/1909/national-question/ch01.htm" TargetMode="External"/><Relationship Id="rId8" Type="http://schemas.openxmlformats.org/officeDocument/2006/relationships/hyperlink" Target="http://readersupportednews.org/opinion2/277-75/22329-focus-americas-israel" TargetMode="External"/><Relationship Id="rId9" Type="http://schemas.openxmlformats.org/officeDocument/2006/relationships/hyperlink" Target="http://www.logosjournal.com/bronner_neocon.htm" TargetMode="External"/><Relationship Id="rId10" Type="http://schemas.openxmlformats.org/officeDocument/2006/relationships/hyperlink" Target="http://www.foreignaffairs.com/articles/48950/samuel-p-huntington/the-clash-of-civiliz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656</Words>
  <Characters>3744</Characters>
  <Application>Microsoft Macintosh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Jacob</dc:creator>
  <cp:keywords/>
  <dc:description/>
  <cp:lastModifiedBy>Edwin Jacob</cp:lastModifiedBy>
  <cp:revision>24</cp:revision>
  <cp:lastPrinted>2014-12-09T19:02:00Z</cp:lastPrinted>
  <dcterms:created xsi:type="dcterms:W3CDTF">2014-10-27T19:03:00Z</dcterms:created>
  <dcterms:modified xsi:type="dcterms:W3CDTF">2014-12-11T02:41:00Z</dcterms:modified>
</cp:coreProperties>
</file>