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125B4" w14:textId="77777777" w:rsidR="009208C7" w:rsidRPr="00C0001C" w:rsidRDefault="009208C7" w:rsidP="009208C7">
      <w:pPr>
        <w:spacing w:line="240" w:lineRule="auto"/>
        <w:contextualSpacing/>
        <w:jc w:val="both"/>
        <w:rPr>
          <w:rFonts w:ascii="Garamond" w:hAnsi="Garamond" w:cs="CG Times"/>
          <w:sz w:val="24"/>
          <w:szCs w:val="24"/>
        </w:rPr>
      </w:pPr>
      <w:r w:rsidRPr="00C0001C">
        <w:rPr>
          <w:rFonts w:ascii="Garamond" w:hAnsi="Garamond" w:cs="CG Times"/>
          <w:sz w:val="24"/>
          <w:szCs w:val="24"/>
        </w:rPr>
        <w:t>Prof. Lisa L. Miller</w:t>
      </w:r>
    </w:p>
    <w:p w14:paraId="518044E7" w14:textId="77777777" w:rsidR="009208C7" w:rsidRPr="00C0001C" w:rsidRDefault="009208C7" w:rsidP="009208C7">
      <w:pPr>
        <w:spacing w:line="240" w:lineRule="auto"/>
        <w:contextualSpacing/>
        <w:jc w:val="both"/>
        <w:rPr>
          <w:rFonts w:ascii="Garamond" w:hAnsi="Garamond" w:cs="CG Times"/>
          <w:sz w:val="24"/>
          <w:szCs w:val="24"/>
        </w:rPr>
      </w:pPr>
      <w:r w:rsidRPr="00C0001C">
        <w:rPr>
          <w:rFonts w:ascii="Garamond" w:hAnsi="Garamond" w:cs="CG Times"/>
          <w:sz w:val="24"/>
          <w:szCs w:val="24"/>
        </w:rPr>
        <w:t>Hickman 406</w:t>
      </w:r>
    </w:p>
    <w:p w14:paraId="40E03BF1" w14:textId="77777777" w:rsidR="009208C7" w:rsidRPr="00C0001C" w:rsidRDefault="00966C26" w:rsidP="009208C7">
      <w:pPr>
        <w:spacing w:line="240" w:lineRule="auto"/>
        <w:contextualSpacing/>
        <w:jc w:val="both"/>
        <w:rPr>
          <w:rFonts w:ascii="Garamond" w:hAnsi="Garamond" w:cs="CG Times"/>
          <w:sz w:val="24"/>
          <w:szCs w:val="24"/>
        </w:rPr>
      </w:pPr>
      <w:hyperlink r:id="rId7" w:history="1">
        <w:r w:rsidR="009208C7" w:rsidRPr="00C0001C">
          <w:rPr>
            <w:rStyle w:val="Hyperlink"/>
            <w:rFonts w:ascii="Garamond" w:hAnsi="Garamond" w:cs="CG Times"/>
            <w:sz w:val="24"/>
            <w:szCs w:val="24"/>
          </w:rPr>
          <w:t>miller@polisci.rutgers.edu</w:t>
        </w:r>
      </w:hyperlink>
    </w:p>
    <w:p w14:paraId="75686736" w14:textId="77777777" w:rsidR="009208C7" w:rsidRPr="00C0001C" w:rsidRDefault="009208C7" w:rsidP="009208C7">
      <w:pPr>
        <w:spacing w:line="240" w:lineRule="auto"/>
        <w:contextualSpacing/>
        <w:jc w:val="both"/>
        <w:rPr>
          <w:rFonts w:ascii="Garamond" w:hAnsi="Garamond" w:cs="CG Times"/>
          <w:sz w:val="24"/>
          <w:szCs w:val="24"/>
        </w:rPr>
      </w:pPr>
    </w:p>
    <w:p w14:paraId="414C7A94" w14:textId="77777777" w:rsidR="009208C7" w:rsidRPr="00C0001C" w:rsidRDefault="009208C7" w:rsidP="009208C7">
      <w:pPr>
        <w:spacing w:line="240" w:lineRule="auto"/>
        <w:contextualSpacing/>
        <w:rPr>
          <w:rFonts w:ascii="Garamond" w:hAnsi="Garamond" w:cs="CG Times"/>
          <w:b/>
          <w:bCs/>
          <w:sz w:val="24"/>
          <w:szCs w:val="24"/>
        </w:rPr>
      </w:pPr>
    </w:p>
    <w:p w14:paraId="2E075243" w14:textId="77777777" w:rsidR="009208C7" w:rsidRPr="00C0001C" w:rsidRDefault="009208C7" w:rsidP="009208C7">
      <w:pPr>
        <w:spacing w:line="240" w:lineRule="auto"/>
        <w:contextualSpacing/>
        <w:jc w:val="center"/>
        <w:rPr>
          <w:rFonts w:ascii="Garamond" w:hAnsi="Garamond" w:cs="CG Times"/>
          <w:sz w:val="24"/>
          <w:szCs w:val="24"/>
        </w:rPr>
      </w:pPr>
      <w:r w:rsidRPr="00C0001C">
        <w:rPr>
          <w:rFonts w:ascii="Garamond" w:hAnsi="Garamond" w:cs="CG Times"/>
          <w:b/>
          <w:bCs/>
          <w:sz w:val="24"/>
          <w:szCs w:val="24"/>
        </w:rPr>
        <w:t>790:532</w:t>
      </w:r>
    </w:p>
    <w:p w14:paraId="69EBADA7" w14:textId="77777777" w:rsidR="009208C7" w:rsidRPr="00C0001C" w:rsidRDefault="009208C7" w:rsidP="009208C7">
      <w:pPr>
        <w:spacing w:line="240" w:lineRule="auto"/>
        <w:contextualSpacing/>
        <w:jc w:val="center"/>
        <w:rPr>
          <w:rFonts w:ascii="Garamond" w:hAnsi="Garamond" w:cs="CG Times"/>
          <w:b/>
          <w:bCs/>
          <w:sz w:val="24"/>
          <w:szCs w:val="24"/>
        </w:rPr>
      </w:pPr>
      <w:r w:rsidRPr="00C0001C">
        <w:rPr>
          <w:rFonts w:ascii="Garamond" w:hAnsi="Garamond" w:cs="CG Times"/>
          <w:b/>
          <w:bCs/>
          <w:sz w:val="24"/>
          <w:szCs w:val="24"/>
        </w:rPr>
        <w:t>INTRODUCTION TO RESEARCH DESIGN</w:t>
      </w:r>
    </w:p>
    <w:p w14:paraId="1171CD4B" w14:textId="77777777" w:rsidR="009208C7" w:rsidRDefault="009208C7" w:rsidP="009208C7">
      <w:pPr>
        <w:spacing w:line="240" w:lineRule="auto"/>
        <w:contextualSpacing/>
        <w:jc w:val="center"/>
        <w:rPr>
          <w:rFonts w:ascii="Garamond" w:hAnsi="Garamond" w:cs="CG Times"/>
          <w:b/>
          <w:sz w:val="24"/>
          <w:szCs w:val="24"/>
        </w:rPr>
      </w:pPr>
      <w:r w:rsidRPr="00C0001C">
        <w:rPr>
          <w:rFonts w:ascii="Garamond" w:hAnsi="Garamond" w:cs="CG Times"/>
          <w:b/>
          <w:sz w:val="24"/>
          <w:szCs w:val="24"/>
        </w:rPr>
        <w:t>SPRING 2015</w:t>
      </w:r>
    </w:p>
    <w:p w14:paraId="761AE8C5" w14:textId="0160B81E" w:rsidR="00C72322" w:rsidRPr="00C0001C" w:rsidRDefault="00C72322" w:rsidP="009208C7">
      <w:pPr>
        <w:spacing w:line="240" w:lineRule="auto"/>
        <w:contextualSpacing/>
        <w:jc w:val="center"/>
        <w:rPr>
          <w:rFonts w:ascii="Garamond" w:hAnsi="Garamond" w:cs="CG Times"/>
          <w:b/>
          <w:sz w:val="24"/>
          <w:szCs w:val="24"/>
        </w:rPr>
      </w:pPr>
      <w:r>
        <w:rPr>
          <w:rFonts w:ascii="Garamond" w:hAnsi="Garamond" w:cs="CG Times"/>
          <w:b/>
          <w:sz w:val="24"/>
          <w:szCs w:val="24"/>
        </w:rPr>
        <w:t>12-2:40pm, Hickman 313</w:t>
      </w:r>
    </w:p>
    <w:p w14:paraId="55DD5FC1" w14:textId="77777777" w:rsidR="009208C7" w:rsidRPr="00C0001C" w:rsidRDefault="009208C7" w:rsidP="009208C7">
      <w:pPr>
        <w:spacing w:line="240" w:lineRule="auto"/>
        <w:contextualSpacing/>
        <w:rPr>
          <w:rFonts w:ascii="Garamond" w:hAnsi="Garamond" w:cs="CG Times"/>
          <w:sz w:val="24"/>
          <w:szCs w:val="24"/>
        </w:rPr>
      </w:pPr>
    </w:p>
    <w:p w14:paraId="28AF6115" w14:textId="77777777" w:rsidR="009208C7" w:rsidRPr="00C0001C" w:rsidRDefault="009208C7" w:rsidP="001904B0">
      <w:pPr>
        <w:spacing w:line="240" w:lineRule="auto"/>
        <w:contextualSpacing/>
        <w:rPr>
          <w:rFonts w:ascii="Garamond" w:hAnsi="Garamond" w:cs="CG Times"/>
          <w:sz w:val="24"/>
          <w:szCs w:val="24"/>
        </w:rPr>
      </w:pPr>
      <w:r w:rsidRPr="00C0001C">
        <w:rPr>
          <w:rFonts w:ascii="Garamond" w:hAnsi="Garamond" w:cs="CG Times"/>
          <w:sz w:val="24"/>
          <w:szCs w:val="24"/>
          <w:u w:val="single"/>
        </w:rPr>
        <w:t>OFFICE HOURS</w:t>
      </w:r>
      <w:r w:rsidRPr="00C0001C">
        <w:rPr>
          <w:rFonts w:ascii="Garamond" w:hAnsi="Garamond" w:cs="CG Times"/>
          <w:sz w:val="24"/>
          <w:szCs w:val="24"/>
        </w:rPr>
        <w:t>:</w:t>
      </w:r>
    </w:p>
    <w:p w14:paraId="6B2C20AB" w14:textId="77777777" w:rsidR="009208C7" w:rsidRPr="00C0001C" w:rsidRDefault="009208C7" w:rsidP="001904B0">
      <w:pPr>
        <w:spacing w:line="240" w:lineRule="auto"/>
        <w:contextualSpacing/>
        <w:rPr>
          <w:rFonts w:ascii="Garamond" w:hAnsi="Garamond" w:cs="CG Times"/>
          <w:sz w:val="24"/>
          <w:szCs w:val="24"/>
        </w:rPr>
      </w:pPr>
      <w:r w:rsidRPr="00C0001C">
        <w:rPr>
          <w:rFonts w:ascii="Garamond" w:hAnsi="Garamond" w:cs="CG Times"/>
          <w:sz w:val="24"/>
          <w:szCs w:val="24"/>
        </w:rPr>
        <w:t>Mondays and Thursdays, 1-2pm</w:t>
      </w:r>
    </w:p>
    <w:p w14:paraId="16EE2940" w14:textId="77777777" w:rsidR="009208C7" w:rsidRPr="00C0001C" w:rsidRDefault="009208C7" w:rsidP="001904B0">
      <w:pPr>
        <w:spacing w:line="240" w:lineRule="auto"/>
        <w:contextualSpacing/>
        <w:rPr>
          <w:rFonts w:ascii="Garamond" w:hAnsi="Garamond" w:cs="CG Times"/>
          <w:sz w:val="24"/>
          <w:szCs w:val="24"/>
        </w:rPr>
      </w:pPr>
      <w:r w:rsidRPr="00C0001C">
        <w:rPr>
          <w:rFonts w:ascii="Garamond" w:hAnsi="Garamond" w:cs="CG Times"/>
          <w:sz w:val="24"/>
          <w:szCs w:val="24"/>
        </w:rPr>
        <w:t>Tuesdays after class</w:t>
      </w:r>
    </w:p>
    <w:p w14:paraId="49B129BB" w14:textId="4D373294" w:rsidR="009208C7" w:rsidRPr="00C0001C" w:rsidRDefault="00A942F7" w:rsidP="001904B0">
      <w:pPr>
        <w:spacing w:line="240" w:lineRule="auto"/>
        <w:contextualSpacing/>
        <w:rPr>
          <w:rFonts w:ascii="Garamond" w:hAnsi="Garamond" w:cs="CG Times"/>
          <w:sz w:val="24"/>
          <w:szCs w:val="24"/>
        </w:rPr>
      </w:pPr>
      <w:r w:rsidRPr="00C0001C">
        <w:rPr>
          <w:rFonts w:ascii="Garamond" w:hAnsi="Garamond" w:cs="CG Times"/>
          <w:sz w:val="24"/>
          <w:szCs w:val="24"/>
        </w:rPr>
        <w:t>By appointment</w:t>
      </w:r>
    </w:p>
    <w:p w14:paraId="2C9ACE97" w14:textId="77777777" w:rsidR="009208C7" w:rsidRPr="00C0001C" w:rsidRDefault="009208C7" w:rsidP="009208C7">
      <w:pPr>
        <w:spacing w:line="240" w:lineRule="auto"/>
        <w:contextualSpacing/>
        <w:jc w:val="center"/>
        <w:rPr>
          <w:rFonts w:ascii="Garamond" w:hAnsi="Garamond" w:cs="CG Times"/>
          <w:sz w:val="24"/>
          <w:szCs w:val="24"/>
        </w:rPr>
      </w:pPr>
    </w:p>
    <w:p w14:paraId="0BBFB358" w14:textId="7F799285" w:rsidR="00774A10" w:rsidRPr="00C0001C" w:rsidRDefault="009208C7" w:rsidP="009208C7">
      <w:pPr>
        <w:spacing w:line="240" w:lineRule="auto"/>
        <w:contextualSpacing/>
        <w:rPr>
          <w:rFonts w:ascii="Garamond" w:hAnsi="Garamond" w:cs="CG Times"/>
          <w:sz w:val="24"/>
          <w:szCs w:val="24"/>
        </w:rPr>
      </w:pPr>
      <w:r w:rsidRPr="00C0001C">
        <w:rPr>
          <w:rFonts w:ascii="Garamond" w:hAnsi="Garamond" w:cs="CG Times"/>
          <w:sz w:val="24"/>
          <w:szCs w:val="24"/>
        </w:rPr>
        <w:t xml:space="preserve">This class is for incoming graduate students and is designed to guide students through some of the </w:t>
      </w:r>
      <w:r w:rsidRPr="00C0001C">
        <w:rPr>
          <w:rFonts w:ascii="Garamond" w:hAnsi="Garamond"/>
          <w:sz w:val="24"/>
          <w:szCs w:val="24"/>
        </w:rPr>
        <w:t>philosophical, theoretical, methodological, and practical issues associated with the</w:t>
      </w:r>
      <w:r w:rsidR="004F2A59" w:rsidRPr="00C0001C">
        <w:rPr>
          <w:rFonts w:ascii="Garamond" w:hAnsi="Garamond"/>
          <w:sz w:val="24"/>
          <w:szCs w:val="24"/>
        </w:rPr>
        <w:t xml:space="preserve"> development of research design</w:t>
      </w:r>
      <w:r w:rsidRPr="00C0001C">
        <w:rPr>
          <w:rFonts w:ascii="Garamond" w:hAnsi="Garamond"/>
          <w:sz w:val="24"/>
          <w:szCs w:val="24"/>
        </w:rPr>
        <w:t xml:space="preserve"> in the discipline of political science (and social sciences more broadly). We will focus on </w:t>
      </w:r>
      <w:r w:rsidRPr="00C0001C">
        <w:rPr>
          <w:rFonts w:ascii="Garamond" w:hAnsi="Garamond" w:cs="CG Times"/>
          <w:sz w:val="24"/>
          <w:szCs w:val="24"/>
        </w:rPr>
        <w:t xml:space="preserve">two related questions throughout the course: how do </w:t>
      </w:r>
      <w:r w:rsidR="00C72322">
        <w:rPr>
          <w:rFonts w:ascii="Garamond" w:hAnsi="Garamond" w:cs="CG Times"/>
          <w:sz w:val="24"/>
          <w:szCs w:val="24"/>
        </w:rPr>
        <w:t xml:space="preserve">we, as </w:t>
      </w:r>
      <w:r w:rsidRPr="00C0001C">
        <w:rPr>
          <w:rFonts w:ascii="Garamond" w:hAnsi="Garamond" w:cs="CG Times"/>
          <w:sz w:val="24"/>
          <w:szCs w:val="24"/>
        </w:rPr>
        <w:t>social scientists</w:t>
      </w:r>
      <w:r w:rsidR="00C72322">
        <w:rPr>
          <w:rFonts w:ascii="Garamond" w:hAnsi="Garamond" w:cs="CG Times"/>
          <w:sz w:val="24"/>
          <w:szCs w:val="24"/>
        </w:rPr>
        <w:t>,</w:t>
      </w:r>
      <w:r w:rsidRPr="00C0001C">
        <w:rPr>
          <w:rFonts w:ascii="Garamond" w:hAnsi="Garamond" w:cs="CG Times"/>
          <w:sz w:val="24"/>
          <w:szCs w:val="24"/>
        </w:rPr>
        <w:t xml:space="preserve"> know what </w:t>
      </w:r>
      <w:r w:rsidR="00C72322">
        <w:rPr>
          <w:rFonts w:ascii="Garamond" w:hAnsi="Garamond" w:cs="CG Times"/>
          <w:sz w:val="24"/>
          <w:szCs w:val="24"/>
        </w:rPr>
        <w:t xml:space="preserve">we </w:t>
      </w:r>
      <w:r w:rsidRPr="00C0001C">
        <w:rPr>
          <w:rFonts w:ascii="Garamond" w:hAnsi="Garamond" w:cs="CG Times"/>
          <w:sz w:val="24"/>
          <w:szCs w:val="24"/>
        </w:rPr>
        <w:t>know? And</w:t>
      </w:r>
      <w:r w:rsidR="004F2A59" w:rsidRPr="00C0001C">
        <w:rPr>
          <w:rFonts w:ascii="Garamond" w:hAnsi="Garamond" w:cs="CG Times"/>
          <w:sz w:val="24"/>
          <w:szCs w:val="24"/>
        </w:rPr>
        <w:t>,</w:t>
      </w:r>
      <w:r w:rsidR="00C72322">
        <w:rPr>
          <w:rFonts w:ascii="Garamond" w:hAnsi="Garamond" w:cs="CG Times"/>
          <w:sz w:val="24"/>
          <w:szCs w:val="24"/>
        </w:rPr>
        <w:t xml:space="preserve"> how do</w:t>
      </w:r>
      <w:r w:rsidRPr="00C0001C">
        <w:rPr>
          <w:rFonts w:ascii="Garamond" w:hAnsi="Garamond" w:cs="CG Times"/>
          <w:sz w:val="24"/>
          <w:szCs w:val="24"/>
        </w:rPr>
        <w:t xml:space="preserve"> scholars distinguish between more and less convincing research? </w:t>
      </w:r>
    </w:p>
    <w:p w14:paraId="1B37CE30" w14:textId="77777777" w:rsidR="00774A10" w:rsidRPr="00C0001C" w:rsidRDefault="00774A10" w:rsidP="009208C7">
      <w:pPr>
        <w:spacing w:line="240" w:lineRule="auto"/>
        <w:contextualSpacing/>
        <w:rPr>
          <w:rFonts w:ascii="Garamond" w:hAnsi="Garamond" w:cs="CG Times"/>
          <w:sz w:val="24"/>
          <w:szCs w:val="24"/>
        </w:rPr>
      </w:pPr>
    </w:p>
    <w:p w14:paraId="49F440A9" w14:textId="7917819A" w:rsidR="009208C7" w:rsidRPr="00C0001C" w:rsidRDefault="009208C7" w:rsidP="009208C7">
      <w:pPr>
        <w:spacing w:line="240" w:lineRule="auto"/>
        <w:contextualSpacing/>
        <w:rPr>
          <w:rFonts w:ascii="Garamond" w:hAnsi="Garamond" w:cs="CG Times"/>
          <w:sz w:val="24"/>
          <w:szCs w:val="24"/>
        </w:rPr>
      </w:pPr>
      <w:r w:rsidRPr="00C0001C">
        <w:rPr>
          <w:rFonts w:ascii="Garamond" w:hAnsi="Garamond" w:cs="CG Times"/>
          <w:sz w:val="24"/>
          <w:szCs w:val="24"/>
        </w:rPr>
        <w:t xml:space="preserve">The first question invokes some understanding of philosophy of science </w:t>
      </w:r>
      <w:r w:rsidR="00C72322">
        <w:rPr>
          <w:rFonts w:ascii="Garamond" w:hAnsi="Garamond" w:cs="CG Times"/>
          <w:sz w:val="24"/>
          <w:szCs w:val="24"/>
        </w:rPr>
        <w:t>and,</w:t>
      </w:r>
      <w:r w:rsidRPr="00C0001C">
        <w:rPr>
          <w:rFonts w:ascii="Garamond" w:hAnsi="Garamond" w:cs="CG Times"/>
          <w:sz w:val="24"/>
          <w:szCs w:val="24"/>
        </w:rPr>
        <w:t xml:space="preserve"> </w:t>
      </w:r>
      <w:r w:rsidR="00C72322">
        <w:rPr>
          <w:rFonts w:ascii="Garamond" w:hAnsi="Garamond" w:cs="CG Times"/>
          <w:sz w:val="24"/>
          <w:szCs w:val="24"/>
        </w:rPr>
        <w:t>more importantly for our purposes,</w:t>
      </w:r>
      <w:r w:rsidRPr="00C0001C">
        <w:rPr>
          <w:rFonts w:ascii="Garamond" w:hAnsi="Garamond" w:cs="CG Times"/>
          <w:sz w:val="24"/>
          <w:szCs w:val="24"/>
        </w:rPr>
        <w:t xml:space="preserve"> the practicalities of how scholars decide which theories, tools, methods and approaches to deploy in researching specific </w:t>
      </w:r>
      <w:r w:rsidR="00C72322">
        <w:rPr>
          <w:rFonts w:ascii="Garamond" w:hAnsi="Garamond" w:cs="CG Times"/>
          <w:sz w:val="24"/>
          <w:szCs w:val="24"/>
        </w:rPr>
        <w:t>phenomena</w:t>
      </w:r>
      <w:r w:rsidRPr="00C0001C">
        <w:rPr>
          <w:rFonts w:ascii="Garamond" w:hAnsi="Garamond" w:cs="CG Times"/>
          <w:sz w:val="24"/>
          <w:szCs w:val="24"/>
        </w:rPr>
        <w:t>. T</w:t>
      </w:r>
      <w:r w:rsidR="004F2A59" w:rsidRPr="00C0001C">
        <w:rPr>
          <w:rFonts w:ascii="Garamond" w:hAnsi="Garamond" w:cs="CG Times"/>
          <w:sz w:val="24"/>
          <w:szCs w:val="24"/>
        </w:rPr>
        <w:t xml:space="preserve">he second </w:t>
      </w:r>
      <w:r w:rsidR="00C72322">
        <w:rPr>
          <w:rFonts w:ascii="Garamond" w:hAnsi="Garamond" w:cs="CG Times"/>
          <w:sz w:val="24"/>
          <w:szCs w:val="24"/>
        </w:rPr>
        <w:t xml:space="preserve">question </w:t>
      </w:r>
      <w:r w:rsidR="004F2A59" w:rsidRPr="00C0001C">
        <w:rPr>
          <w:rFonts w:ascii="Garamond" w:hAnsi="Garamond" w:cs="CG Times"/>
          <w:sz w:val="24"/>
          <w:szCs w:val="24"/>
        </w:rPr>
        <w:t>involves developing a</w:t>
      </w:r>
      <w:r w:rsidRPr="00C0001C">
        <w:rPr>
          <w:rFonts w:ascii="Garamond" w:hAnsi="Garamond" w:cs="CG Times"/>
          <w:sz w:val="24"/>
          <w:szCs w:val="24"/>
        </w:rPr>
        <w:t xml:space="preserve"> </w:t>
      </w:r>
      <w:r w:rsidR="00C72322">
        <w:rPr>
          <w:rFonts w:ascii="Garamond" w:hAnsi="Garamond" w:cs="CG Times"/>
          <w:sz w:val="24"/>
          <w:szCs w:val="24"/>
        </w:rPr>
        <w:t xml:space="preserve">broad understanding of rigor in research design and a </w:t>
      </w:r>
      <w:r w:rsidR="00DF7286" w:rsidRPr="00C0001C">
        <w:rPr>
          <w:rFonts w:ascii="Garamond" w:hAnsi="Garamond" w:cs="CG Times"/>
          <w:sz w:val="24"/>
          <w:szCs w:val="24"/>
        </w:rPr>
        <w:t xml:space="preserve">sympathetic </w:t>
      </w:r>
      <w:r w:rsidRPr="00C0001C">
        <w:rPr>
          <w:rFonts w:ascii="Garamond" w:hAnsi="Garamond" w:cs="CG Times"/>
          <w:sz w:val="24"/>
          <w:szCs w:val="24"/>
        </w:rPr>
        <w:t>skepticism about research con</w:t>
      </w:r>
      <w:r w:rsidR="00C72322">
        <w:rPr>
          <w:rFonts w:ascii="Garamond" w:hAnsi="Garamond" w:cs="CG Times"/>
          <w:sz w:val="24"/>
          <w:szCs w:val="24"/>
        </w:rPr>
        <w:t>clusions – skepticism</w:t>
      </w:r>
      <w:r w:rsidRPr="00C0001C">
        <w:rPr>
          <w:rFonts w:ascii="Garamond" w:hAnsi="Garamond" w:cs="CG Times"/>
          <w:sz w:val="24"/>
          <w:szCs w:val="24"/>
        </w:rPr>
        <w:t xml:space="preserve"> because of the </w:t>
      </w:r>
      <w:r w:rsidR="004F2A59" w:rsidRPr="00C0001C">
        <w:rPr>
          <w:rFonts w:ascii="Garamond" w:hAnsi="Garamond" w:cs="CG Times"/>
          <w:sz w:val="24"/>
          <w:szCs w:val="24"/>
        </w:rPr>
        <w:t xml:space="preserve">challenges all researchers face in </w:t>
      </w:r>
      <w:r w:rsidR="00DF7286" w:rsidRPr="00C0001C">
        <w:rPr>
          <w:rFonts w:ascii="Garamond" w:hAnsi="Garamond" w:cs="CG Times"/>
          <w:sz w:val="24"/>
          <w:szCs w:val="24"/>
        </w:rPr>
        <w:t>knowledge-production</w:t>
      </w:r>
      <w:r w:rsidR="004F2A59" w:rsidRPr="00C0001C">
        <w:rPr>
          <w:rFonts w:ascii="Garamond" w:hAnsi="Garamond" w:cs="CG Times"/>
          <w:sz w:val="24"/>
          <w:szCs w:val="24"/>
        </w:rPr>
        <w:t>,</w:t>
      </w:r>
      <w:r w:rsidR="00DF7286" w:rsidRPr="00C0001C">
        <w:rPr>
          <w:rFonts w:ascii="Garamond" w:hAnsi="Garamond" w:cs="CG Times"/>
          <w:sz w:val="24"/>
          <w:szCs w:val="24"/>
        </w:rPr>
        <w:t xml:space="preserve"> </w:t>
      </w:r>
      <w:r w:rsidR="00C72322">
        <w:rPr>
          <w:rFonts w:ascii="Garamond" w:hAnsi="Garamond" w:cs="CG Times"/>
          <w:sz w:val="24"/>
          <w:szCs w:val="24"/>
        </w:rPr>
        <w:t xml:space="preserve">and </w:t>
      </w:r>
      <w:r w:rsidR="00DF7286" w:rsidRPr="00C0001C">
        <w:rPr>
          <w:rFonts w:ascii="Garamond" w:hAnsi="Garamond" w:cs="CG Times"/>
          <w:sz w:val="24"/>
          <w:szCs w:val="24"/>
        </w:rPr>
        <w:t>sympathetic because even the best research designs have limitations.</w:t>
      </w:r>
      <w:r w:rsidRPr="00C0001C">
        <w:rPr>
          <w:rFonts w:ascii="Garamond" w:hAnsi="Garamond" w:cs="CG Times"/>
          <w:sz w:val="24"/>
          <w:szCs w:val="24"/>
        </w:rPr>
        <w:t xml:space="preserve"> </w:t>
      </w:r>
    </w:p>
    <w:p w14:paraId="3A616A03" w14:textId="77777777" w:rsidR="009208C7" w:rsidRPr="00C0001C" w:rsidRDefault="009208C7" w:rsidP="009208C7">
      <w:pPr>
        <w:spacing w:line="240" w:lineRule="auto"/>
        <w:contextualSpacing/>
        <w:rPr>
          <w:rFonts w:ascii="Garamond" w:hAnsi="Garamond"/>
          <w:sz w:val="24"/>
          <w:szCs w:val="24"/>
        </w:rPr>
      </w:pPr>
    </w:p>
    <w:p w14:paraId="462CCE08" w14:textId="7EF6AF33" w:rsidR="009208C7" w:rsidRPr="00C0001C" w:rsidRDefault="009208C7" w:rsidP="009208C7">
      <w:pPr>
        <w:spacing w:line="240" w:lineRule="auto"/>
        <w:contextualSpacing/>
        <w:rPr>
          <w:rFonts w:ascii="Garamond" w:hAnsi="Garamond"/>
          <w:sz w:val="24"/>
          <w:szCs w:val="24"/>
        </w:rPr>
      </w:pPr>
      <w:r w:rsidRPr="00C0001C">
        <w:rPr>
          <w:rFonts w:ascii="Garamond" w:hAnsi="Garamond"/>
          <w:sz w:val="24"/>
          <w:szCs w:val="24"/>
        </w:rPr>
        <w:t>Upon completion of the c</w:t>
      </w:r>
      <w:r w:rsidR="00A942F7" w:rsidRPr="00C0001C">
        <w:rPr>
          <w:rFonts w:ascii="Garamond" w:hAnsi="Garamond"/>
          <w:sz w:val="24"/>
          <w:szCs w:val="24"/>
        </w:rPr>
        <w:t xml:space="preserve">ourse, </w:t>
      </w:r>
      <w:r w:rsidR="00C72322">
        <w:rPr>
          <w:rFonts w:ascii="Garamond" w:hAnsi="Garamond"/>
          <w:sz w:val="24"/>
          <w:szCs w:val="24"/>
        </w:rPr>
        <w:t>you</w:t>
      </w:r>
      <w:r w:rsidR="00A942F7" w:rsidRPr="00C0001C">
        <w:rPr>
          <w:rFonts w:ascii="Garamond" w:hAnsi="Garamond"/>
          <w:sz w:val="24"/>
          <w:szCs w:val="24"/>
        </w:rPr>
        <w:t xml:space="preserve"> should </w:t>
      </w:r>
      <w:r w:rsidRPr="00C0001C">
        <w:rPr>
          <w:rFonts w:ascii="Garamond" w:hAnsi="Garamond"/>
          <w:sz w:val="24"/>
          <w:szCs w:val="24"/>
        </w:rPr>
        <w:t xml:space="preserve">be more comfortable reading and assessing the research design of published work, </w:t>
      </w:r>
      <w:r w:rsidR="00A942F7" w:rsidRPr="00C0001C">
        <w:rPr>
          <w:rFonts w:ascii="Garamond" w:hAnsi="Garamond"/>
          <w:sz w:val="24"/>
          <w:szCs w:val="24"/>
        </w:rPr>
        <w:t>and have</w:t>
      </w:r>
      <w:r w:rsidR="008C47C2" w:rsidRPr="00C0001C">
        <w:rPr>
          <w:rFonts w:ascii="Garamond" w:hAnsi="Garamond"/>
          <w:sz w:val="24"/>
          <w:szCs w:val="24"/>
        </w:rPr>
        <w:t xml:space="preserve"> an enhanced ability to develop your own research design.</w:t>
      </w:r>
    </w:p>
    <w:p w14:paraId="6566E840" w14:textId="77777777" w:rsidR="00774A10" w:rsidRPr="00C0001C" w:rsidRDefault="00774A10" w:rsidP="009208C7">
      <w:pPr>
        <w:spacing w:line="240" w:lineRule="auto"/>
        <w:contextualSpacing/>
        <w:rPr>
          <w:rFonts w:ascii="Garamond" w:hAnsi="Garamond"/>
          <w:sz w:val="24"/>
          <w:szCs w:val="24"/>
        </w:rPr>
      </w:pPr>
    </w:p>
    <w:p w14:paraId="37E8BF9C" w14:textId="1923EF2E" w:rsidR="00774A10" w:rsidRPr="00C0001C" w:rsidRDefault="00774A10" w:rsidP="009208C7">
      <w:pPr>
        <w:spacing w:line="240" w:lineRule="auto"/>
        <w:contextualSpacing/>
        <w:rPr>
          <w:rFonts w:ascii="Garamond" w:hAnsi="Garamond"/>
          <w:sz w:val="24"/>
          <w:szCs w:val="24"/>
        </w:rPr>
      </w:pPr>
      <w:r w:rsidRPr="00C0001C">
        <w:rPr>
          <w:rFonts w:ascii="Garamond" w:hAnsi="Garamond"/>
          <w:sz w:val="24"/>
          <w:szCs w:val="24"/>
        </w:rPr>
        <w:t>The readings are broad and varied and my expectation is t</w:t>
      </w:r>
      <w:r w:rsidR="00FB513C" w:rsidRPr="00C0001C">
        <w:rPr>
          <w:rFonts w:ascii="Garamond" w:hAnsi="Garamond"/>
          <w:sz w:val="24"/>
          <w:szCs w:val="24"/>
        </w:rPr>
        <w:t xml:space="preserve">hat you will come to class well </w:t>
      </w:r>
      <w:r w:rsidRPr="00C0001C">
        <w:rPr>
          <w:rFonts w:ascii="Garamond" w:hAnsi="Garamond"/>
          <w:sz w:val="24"/>
          <w:szCs w:val="24"/>
        </w:rPr>
        <w:t xml:space="preserve">prepared to discuss, ask questions and contribute to advancing the collective wisdom of the class. </w:t>
      </w:r>
    </w:p>
    <w:p w14:paraId="770B8DC6" w14:textId="77777777" w:rsidR="00774A10" w:rsidRPr="00C0001C" w:rsidRDefault="00774A10" w:rsidP="009208C7">
      <w:pPr>
        <w:spacing w:line="240" w:lineRule="auto"/>
        <w:contextualSpacing/>
        <w:rPr>
          <w:rFonts w:ascii="Garamond" w:hAnsi="Garamond"/>
          <w:sz w:val="24"/>
          <w:szCs w:val="24"/>
        </w:rPr>
      </w:pPr>
    </w:p>
    <w:p w14:paraId="7F3712B0" w14:textId="471EF04F" w:rsidR="00774A10" w:rsidRPr="00C0001C" w:rsidRDefault="00774A10" w:rsidP="009208C7">
      <w:pPr>
        <w:spacing w:line="240" w:lineRule="auto"/>
        <w:contextualSpacing/>
        <w:rPr>
          <w:rFonts w:ascii="Garamond" w:hAnsi="Garamond"/>
          <w:sz w:val="24"/>
          <w:szCs w:val="24"/>
        </w:rPr>
      </w:pPr>
      <w:r w:rsidRPr="00C0001C">
        <w:rPr>
          <w:rFonts w:ascii="Garamond" w:hAnsi="Garamond"/>
          <w:sz w:val="24"/>
          <w:szCs w:val="24"/>
          <w:u w:val="single"/>
        </w:rPr>
        <w:t>Requirements</w:t>
      </w:r>
      <w:r w:rsidRPr="00C0001C">
        <w:rPr>
          <w:rFonts w:ascii="Garamond" w:hAnsi="Garamond"/>
          <w:sz w:val="24"/>
          <w:szCs w:val="24"/>
        </w:rPr>
        <w:t>:</w:t>
      </w:r>
    </w:p>
    <w:p w14:paraId="7ED4DC93" w14:textId="737BDCDF" w:rsidR="00774A10" w:rsidRPr="00C0001C" w:rsidRDefault="00774A10" w:rsidP="009208C7">
      <w:pPr>
        <w:spacing w:line="240" w:lineRule="auto"/>
        <w:contextualSpacing/>
        <w:rPr>
          <w:rFonts w:ascii="Garamond" w:hAnsi="Garamond"/>
          <w:sz w:val="24"/>
          <w:szCs w:val="24"/>
        </w:rPr>
      </w:pPr>
      <w:r w:rsidRPr="00C0001C">
        <w:rPr>
          <w:rFonts w:ascii="Garamond" w:hAnsi="Garamond"/>
          <w:i/>
          <w:sz w:val="24"/>
          <w:szCs w:val="24"/>
        </w:rPr>
        <w:t>Class participation</w:t>
      </w:r>
      <w:r w:rsidR="00C72322">
        <w:rPr>
          <w:rFonts w:ascii="Garamond" w:hAnsi="Garamond"/>
          <w:sz w:val="24"/>
          <w:szCs w:val="24"/>
        </w:rPr>
        <w:t>:  T</w:t>
      </w:r>
      <w:r w:rsidR="00A942F7" w:rsidRPr="00C0001C">
        <w:rPr>
          <w:rFonts w:ascii="Garamond" w:hAnsi="Garamond"/>
          <w:sz w:val="24"/>
          <w:szCs w:val="24"/>
        </w:rPr>
        <w:t xml:space="preserve">his is not a lecture course. Seminar time will primarily involve a </w:t>
      </w:r>
      <w:r w:rsidR="00C72322">
        <w:rPr>
          <w:rFonts w:ascii="Garamond" w:hAnsi="Garamond"/>
          <w:sz w:val="24"/>
          <w:szCs w:val="24"/>
        </w:rPr>
        <w:t>group</w:t>
      </w:r>
      <w:r w:rsidR="00A942F7" w:rsidRPr="00C0001C">
        <w:rPr>
          <w:rFonts w:ascii="Garamond" w:hAnsi="Garamond"/>
          <w:sz w:val="24"/>
          <w:szCs w:val="24"/>
        </w:rPr>
        <w:t xml:space="preserve"> effort to understand the class material and engage in lively and, I hope, productive discussion. </w:t>
      </w:r>
    </w:p>
    <w:p w14:paraId="72F47C7E" w14:textId="77777777" w:rsidR="00A942F7" w:rsidRPr="00C0001C" w:rsidRDefault="00A942F7" w:rsidP="009208C7">
      <w:pPr>
        <w:spacing w:line="240" w:lineRule="auto"/>
        <w:contextualSpacing/>
        <w:rPr>
          <w:rFonts w:ascii="Garamond" w:hAnsi="Garamond"/>
          <w:sz w:val="24"/>
          <w:szCs w:val="24"/>
        </w:rPr>
      </w:pPr>
    </w:p>
    <w:p w14:paraId="08F5D8C0" w14:textId="50618673" w:rsidR="00774A10" w:rsidRPr="00C0001C" w:rsidRDefault="00A942F7" w:rsidP="009208C7">
      <w:pPr>
        <w:spacing w:line="240" w:lineRule="auto"/>
        <w:contextualSpacing/>
        <w:rPr>
          <w:rFonts w:ascii="Garamond" w:hAnsi="Garamond"/>
          <w:sz w:val="24"/>
          <w:szCs w:val="24"/>
        </w:rPr>
      </w:pPr>
      <w:r w:rsidRPr="00C0001C">
        <w:rPr>
          <w:rFonts w:ascii="Garamond" w:hAnsi="Garamond"/>
          <w:i/>
          <w:sz w:val="24"/>
          <w:szCs w:val="24"/>
        </w:rPr>
        <w:t>Presentation of the required readings</w:t>
      </w:r>
      <w:r w:rsidRPr="00C0001C">
        <w:rPr>
          <w:rFonts w:ascii="Garamond" w:hAnsi="Garamond"/>
          <w:sz w:val="24"/>
          <w:szCs w:val="24"/>
        </w:rPr>
        <w:t xml:space="preserve">: I have divided the class into three groups. Every third week, your group will be responsible for presenting the main issues raised by the readings (each group will be responsible for four weeks).  When it is your week to present, you can divide up the readings however you choose (in other words, you don’t all have to read everything). </w:t>
      </w:r>
      <w:r w:rsidR="00C72322">
        <w:rPr>
          <w:rFonts w:ascii="Garamond" w:hAnsi="Garamond"/>
          <w:sz w:val="24"/>
          <w:szCs w:val="24"/>
        </w:rPr>
        <w:t xml:space="preserve">Each member of the group should be prepared to state the primary questions that the readings are addressing, any contradictions or controversies raised by them, and any key questions or observations that emerged for you or the group generally. When </w:t>
      </w:r>
      <w:r w:rsidRPr="00C0001C">
        <w:rPr>
          <w:rFonts w:ascii="Garamond" w:hAnsi="Garamond"/>
          <w:sz w:val="24"/>
          <w:szCs w:val="24"/>
        </w:rPr>
        <w:t xml:space="preserve">it is not your group’s week to present, you should </w:t>
      </w:r>
      <w:r w:rsidR="00C72322">
        <w:rPr>
          <w:rFonts w:ascii="Garamond" w:hAnsi="Garamond"/>
          <w:sz w:val="24"/>
          <w:szCs w:val="24"/>
        </w:rPr>
        <w:t>be familiar</w:t>
      </w:r>
      <w:r w:rsidRPr="00C0001C">
        <w:rPr>
          <w:rFonts w:ascii="Garamond" w:hAnsi="Garamond"/>
          <w:sz w:val="24"/>
          <w:szCs w:val="24"/>
        </w:rPr>
        <w:t xml:space="preserve"> with </w:t>
      </w:r>
      <w:r w:rsidRPr="00C72322">
        <w:rPr>
          <w:rFonts w:ascii="Garamond" w:hAnsi="Garamond"/>
          <w:sz w:val="24"/>
          <w:szCs w:val="24"/>
          <w:u w:val="single"/>
        </w:rPr>
        <w:t>all</w:t>
      </w:r>
      <w:r w:rsidRPr="00C0001C">
        <w:rPr>
          <w:rFonts w:ascii="Garamond" w:hAnsi="Garamond"/>
          <w:sz w:val="24"/>
          <w:szCs w:val="24"/>
        </w:rPr>
        <w:t xml:space="preserve"> the readings.</w:t>
      </w:r>
    </w:p>
    <w:p w14:paraId="761EA808" w14:textId="77777777" w:rsidR="00A942F7" w:rsidRPr="00C0001C" w:rsidRDefault="00A942F7" w:rsidP="009208C7">
      <w:pPr>
        <w:spacing w:line="240" w:lineRule="auto"/>
        <w:contextualSpacing/>
        <w:rPr>
          <w:rFonts w:ascii="Garamond" w:hAnsi="Garamond"/>
          <w:sz w:val="24"/>
          <w:szCs w:val="24"/>
        </w:rPr>
      </w:pPr>
    </w:p>
    <w:p w14:paraId="5202B698" w14:textId="457257D8" w:rsidR="00774A10" w:rsidRPr="00C0001C" w:rsidRDefault="00774A10" w:rsidP="009208C7">
      <w:pPr>
        <w:spacing w:line="240" w:lineRule="auto"/>
        <w:contextualSpacing/>
        <w:rPr>
          <w:rFonts w:ascii="Garamond" w:hAnsi="Garamond"/>
          <w:sz w:val="24"/>
          <w:szCs w:val="24"/>
        </w:rPr>
      </w:pPr>
      <w:r w:rsidRPr="00C0001C">
        <w:rPr>
          <w:rFonts w:ascii="Garamond" w:hAnsi="Garamond"/>
          <w:i/>
          <w:sz w:val="24"/>
          <w:szCs w:val="24"/>
        </w:rPr>
        <w:lastRenderedPageBreak/>
        <w:t>Final paper</w:t>
      </w:r>
      <w:r w:rsidRPr="00C0001C">
        <w:rPr>
          <w:rFonts w:ascii="Garamond" w:hAnsi="Garamond"/>
          <w:sz w:val="24"/>
          <w:szCs w:val="24"/>
        </w:rPr>
        <w:t>: The final paper for this class should be related to your (current) research interests. You should identify a limited area o</w:t>
      </w:r>
      <w:r w:rsidR="00A942F7" w:rsidRPr="00C0001C">
        <w:rPr>
          <w:rFonts w:ascii="Garamond" w:hAnsi="Garamond"/>
          <w:sz w:val="24"/>
          <w:szCs w:val="24"/>
        </w:rPr>
        <w:t xml:space="preserve">f the discipline (preferably within </w:t>
      </w:r>
      <w:r w:rsidRPr="00C0001C">
        <w:rPr>
          <w:rFonts w:ascii="Garamond" w:hAnsi="Garamond"/>
          <w:sz w:val="24"/>
          <w:szCs w:val="24"/>
        </w:rPr>
        <w:t>the subfield that interests you most) and identify a question or set of questions for which there exists a bo</w:t>
      </w:r>
      <w:r w:rsidR="00C72322">
        <w:rPr>
          <w:rFonts w:ascii="Garamond" w:hAnsi="Garamond"/>
          <w:sz w:val="24"/>
          <w:szCs w:val="24"/>
        </w:rPr>
        <w:t xml:space="preserve">dy of empirical work. Your task, then, </w:t>
      </w:r>
      <w:r w:rsidRPr="00C0001C">
        <w:rPr>
          <w:rFonts w:ascii="Garamond" w:hAnsi="Garamond"/>
          <w:sz w:val="24"/>
          <w:szCs w:val="24"/>
        </w:rPr>
        <w:t xml:space="preserve">is to review several of those works, preferably from a range of research designs, assess </w:t>
      </w:r>
      <w:r w:rsidR="00A942F7" w:rsidRPr="00C0001C">
        <w:rPr>
          <w:rFonts w:ascii="Garamond" w:hAnsi="Garamond"/>
          <w:sz w:val="24"/>
          <w:szCs w:val="24"/>
        </w:rPr>
        <w:t xml:space="preserve">the </w:t>
      </w:r>
      <w:r w:rsidRPr="00C0001C">
        <w:rPr>
          <w:rFonts w:ascii="Garamond" w:hAnsi="Garamond"/>
          <w:sz w:val="24"/>
          <w:szCs w:val="24"/>
        </w:rPr>
        <w:t>appropriateness of the approach</w:t>
      </w:r>
      <w:r w:rsidR="00A942F7" w:rsidRPr="00C0001C">
        <w:rPr>
          <w:rFonts w:ascii="Garamond" w:hAnsi="Garamond"/>
          <w:sz w:val="24"/>
          <w:szCs w:val="24"/>
        </w:rPr>
        <w:t>es</w:t>
      </w:r>
      <w:r w:rsidRPr="00C0001C">
        <w:rPr>
          <w:rFonts w:ascii="Garamond" w:hAnsi="Garamond"/>
          <w:sz w:val="24"/>
          <w:szCs w:val="24"/>
        </w:rPr>
        <w:t>, design</w:t>
      </w:r>
      <w:r w:rsidR="00A942F7" w:rsidRPr="00C0001C">
        <w:rPr>
          <w:rFonts w:ascii="Garamond" w:hAnsi="Garamond"/>
          <w:sz w:val="24"/>
          <w:szCs w:val="24"/>
        </w:rPr>
        <w:t>s</w:t>
      </w:r>
      <w:r w:rsidRPr="00C0001C">
        <w:rPr>
          <w:rFonts w:ascii="Garamond" w:hAnsi="Garamond"/>
          <w:sz w:val="24"/>
          <w:szCs w:val="24"/>
        </w:rPr>
        <w:t>, and methods to the question</w:t>
      </w:r>
      <w:r w:rsidR="00A942F7" w:rsidRPr="00C0001C">
        <w:rPr>
          <w:rFonts w:ascii="Garamond" w:hAnsi="Garamond"/>
          <w:sz w:val="24"/>
          <w:szCs w:val="24"/>
        </w:rPr>
        <w:t>s at hand</w:t>
      </w:r>
      <w:r w:rsidRPr="00C0001C">
        <w:rPr>
          <w:rFonts w:ascii="Garamond" w:hAnsi="Garamond"/>
          <w:sz w:val="24"/>
          <w:szCs w:val="24"/>
        </w:rPr>
        <w:t xml:space="preserve">, and then make an argument for what you see as </w:t>
      </w:r>
      <w:r w:rsidRPr="00C0001C">
        <w:rPr>
          <w:rFonts w:ascii="Garamond" w:hAnsi="Garamond"/>
          <w:sz w:val="24"/>
          <w:szCs w:val="24"/>
          <w:u w:val="single"/>
        </w:rPr>
        <w:t xml:space="preserve">the best </w:t>
      </w:r>
      <w:r w:rsidRPr="00C0001C">
        <w:rPr>
          <w:rFonts w:ascii="Garamond" w:hAnsi="Garamond"/>
          <w:sz w:val="24"/>
          <w:szCs w:val="24"/>
        </w:rPr>
        <w:t xml:space="preserve">research design for </w:t>
      </w:r>
      <w:r w:rsidR="00A942F7" w:rsidRPr="00C0001C">
        <w:rPr>
          <w:rFonts w:ascii="Garamond" w:hAnsi="Garamond"/>
          <w:sz w:val="24"/>
          <w:szCs w:val="24"/>
        </w:rPr>
        <w:t>this area of scholarship.</w:t>
      </w:r>
    </w:p>
    <w:p w14:paraId="0303C17D" w14:textId="77777777" w:rsidR="00774A10" w:rsidRPr="00C0001C" w:rsidRDefault="00774A10" w:rsidP="009208C7">
      <w:pPr>
        <w:spacing w:line="240" w:lineRule="auto"/>
        <w:contextualSpacing/>
        <w:rPr>
          <w:rFonts w:ascii="Garamond" w:hAnsi="Garamond"/>
          <w:sz w:val="24"/>
          <w:szCs w:val="24"/>
        </w:rPr>
      </w:pPr>
    </w:p>
    <w:p w14:paraId="54534918" w14:textId="182F0928" w:rsidR="00774A10" w:rsidRDefault="00090728" w:rsidP="009208C7">
      <w:pPr>
        <w:spacing w:line="240" w:lineRule="auto"/>
        <w:contextualSpacing/>
        <w:rPr>
          <w:rFonts w:ascii="Garamond" w:hAnsi="Garamond"/>
          <w:sz w:val="24"/>
          <w:szCs w:val="24"/>
        </w:rPr>
      </w:pPr>
      <w:r w:rsidRPr="00C0001C">
        <w:rPr>
          <w:rFonts w:ascii="Garamond" w:hAnsi="Garamond"/>
          <w:sz w:val="24"/>
          <w:szCs w:val="24"/>
          <w:u w:val="single"/>
        </w:rPr>
        <w:t>Required texts</w:t>
      </w:r>
      <w:r w:rsidR="00742D05">
        <w:rPr>
          <w:rFonts w:ascii="Garamond" w:hAnsi="Garamond"/>
          <w:sz w:val="24"/>
          <w:szCs w:val="24"/>
        </w:rPr>
        <w:t>:</w:t>
      </w:r>
    </w:p>
    <w:p w14:paraId="4BA1C5D3" w14:textId="77777777" w:rsidR="00742D05" w:rsidRPr="00C0001C" w:rsidRDefault="00742D05" w:rsidP="009208C7">
      <w:pPr>
        <w:spacing w:line="240" w:lineRule="auto"/>
        <w:contextualSpacing/>
        <w:rPr>
          <w:rFonts w:ascii="Garamond" w:hAnsi="Garamond"/>
          <w:sz w:val="24"/>
          <w:szCs w:val="24"/>
        </w:rPr>
      </w:pPr>
    </w:p>
    <w:p w14:paraId="403FD687" w14:textId="16C47F20" w:rsidR="00774A10" w:rsidRPr="00C0001C" w:rsidRDefault="00A942F7" w:rsidP="00742D05">
      <w:pPr>
        <w:spacing w:line="240" w:lineRule="auto"/>
        <w:ind w:left="720"/>
        <w:contextualSpacing/>
        <w:rPr>
          <w:rFonts w:ascii="Garamond" w:hAnsi="Garamond"/>
          <w:sz w:val="24"/>
          <w:szCs w:val="24"/>
        </w:rPr>
      </w:pPr>
      <w:r w:rsidRPr="00C0001C">
        <w:rPr>
          <w:rFonts w:ascii="Garamond" w:hAnsi="Garamond"/>
          <w:sz w:val="24"/>
          <w:szCs w:val="24"/>
        </w:rPr>
        <w:t xml:space="preserve">1) </w:t>
      </w:r>
      <w:proofErr w:type="spellStart"/>
      <w:r w:rsidR="00774A10" w:rsidRPr="00C0001C">
        <w:rPr>
          <w:rFonts w:ascii="Garamond" w:hAnsi="Garamond"/>
          <w:sz w:val="24"/>
          <w:szCs w:val="24"/>
        </w:rPr>
        <w:t>Babbie</w:t>
      </w:r>
      <w:proofErr w:type="spellEnd"/>
      <w:r w:rsidR="00774A10" w:rsidRPr="00C0001C">
        <w:rPr>
          <w:rFonts w:ascii="Garamond" w:hAnsi="Garamond"/>
          <w:sz w:val="24"/>
          <w:szCs w:val="24"/>
        </w:rPr>
        <w:t xml:space="preserve">, Earl. </w:t>
      </w:r>
      <w:r w:rsidR="00451E8E" w:rsidRPr="00C0001C">
        <w:rPr>
          <w:rFonts w:ascii="Garamond" w:hAnsi="Garamond"/>
          <w:sz w:val="24"/>
          <w:szCs w:val="24"/>
        </w:rPr>
        <w:t xml:space="preserve">2013. </w:t>
      </w:r>
      <w:r w:rsidR="00451E8E" w:rsidRPr="00C0001C">
        <w:rPr>
          <w:rFonts w:ascii="Garamond" w:hAnsi="Garamond"/>
          <w:i/>
          <w:sz w:val="24"/>
          <w:szCs w:val="24"/>
        </w:rPr>
        <w:t>The Practice of Social Research</w:t>
      </w:r>
      <w:r w:rsidR="00451E8E" w:rsidRPr="00C0001C">
        <w:rPr>
          <w:rFonts w:ascii="Garamond" w:hAnsi="Garamond"/>
          <w:sz w:val="24"/>
          <w:szCs w:val="24"/>
        </w:rPr>
        <w:t>, 13</w:t>
      </w:r>
      <w:r w:rsidR="00451E8E" w:rsidRPr="00C0001C">
        <w:rPr>
          <w:rFonts w:ascii="Garamond" w:hAnsi="Garamond"/>
          <w:sz w:val="24"/>
          <w:szCs w:val="24"/>
          <w:vertAlign w:val="superscript"/>
        </w:rPr>
        <w:t>th</w:t>
      </w:r>
      <w:r w:rsidR="00451E8E" w:rsidRPr="00C0001C">
        <w:rPr>
          <w:rFonts w:ascii="Garamond" w:hAnsi="Garamond"/>
          <w:sz w:val="24"/>
          <w:szCs w:val="24"/>
        </w:rPr>
        <w:t xml:space="preserve"> ed. Belmont, CA: Wadsworth Publishing.</w:t>
      </w:r>
    </w:p>
    <w:p w14:paraId="49A2DEAD" w14:textId="77777777" w:rsidR="00062461" w:rsidRPr="00C0001C" w:rsidRDefault="00062461" w:rsidP="00742D05">
      <w:pPr>
        <w:spacing w:line="240" w:lineRule="auto"/>
        <w:ind w:left="720"/>
        <w:contextualSpacing/>
        <w:rPr>
          <w:rFonts w:ascii="Garamond" w:hAnsi="Garamond"/>
          <w:sz w:val="24"/>
          <w:szCs w:val="24"/>
        </w:rPr>
      </w:pPr>
    </w:p>
    <w:p w14:paraId="08457741" w14:textId="0B4DB37D" w:rsidR="00062461" w:rsidRPr="00C0001C" w:rsidRDefault="00A942F7" w:rsidP="00742D05">
      <w:pPr>
        <w:spacing w:line="240" w:lineRule="auto"/>
        <w:ind w:left="720"/>
        <w:contextualSpacing/>
        <w:rPr>
          <w:rFonts w:ascii="Garamond" w:hAnsi="Garamond"/>
          <w:sz w:val="24"/>
          <w:szCs w:val="24"/>
        </w:rPr>
      </w:pPr>
      <w:r w:rsidRPr="00C0001C">
        <w:rPr>
          <w:rFonts w:ascii="Garamond" w:hAnsi="Garamond"/>
          <w:sz w:val="24"/>
          <w:szCs w:val="24"/>
        </w:rPr>
        <w:t xml:space="preserve">2) </w:t>
      </w:r>
      <w:r w:rsidR="00062461" w:rsidRPr="00C0001C">
        <w:rPr>
          <w:rFonts w:ascii="Garamond" w:hAnsi="Garamond"/>
          <w:sz w:val="24"/>
          <w:szCs w:val="24"/>
        </w:rPr>
        <w:t>Brady, Henry and David Collier (</w:t>
      </w:r>
      <w:proofErr w:type="spellStart"/>
      <w:proofErr w:type="gramStart"/>
      <w:r w:rsidR="00062461" w:rsidRPr="00C0001C">
        <w:rPr>
          <w:rFonts w:ascii="Garamond" w:hAnsi="Garamond"/>
          <w:sz w:val="24"/>
          <w:szCs w:val="24"/>
        </w:rPr>
        <w:t>eds</w:t>
      </w:r>
      <w:proofErr w:type="spellEnd"/>
      <w:proofErr w:type="gramEnd"/>
      <w:r w:rsidR="00062461" w:rsidRPr="00C0001C">
        <w:rPr>
          <w:rFonts w:ascii="Garamond" w:hAnsi="Garamond"/>
          <w:sz w:val="24"/>
          <w:szCs w:val="24"/>
        </w:rPr>
        <w:t xml:space="preserve">). 2010.  </w:t>
      </w:r>
      <w:r w:rsidR="00062461" w:rsidRPr="00C0001C">
        <w:rPr>
          <w:rFonts w:ascii="Garamond" w:hAnsi="Garamond"/>
          <w:i/>
          <w:sz w:val="24"/>
          <w:szCs w:val="24"/>
        </w:rPr>
        <w:t>Rethinking Social Inquiry: Diverse Tools, Shared Inquiry</w:t>
      </w:r>
      <w:r w:rsidR="00062461" w:rsidRPr="00C0001C">
        <w:rPr>
          <w:rFonts w:ascii="Garamond" w:hAnsi="Garamond"/>
          <w:sz w:val="24"/>
          <w:szCs w:val="24"/>
        </w:rPr>
        <w:t xml:space="preserve">. New York: </w:t>
      </w:r>
      <w:proofErr w:type="spellStart"/>
      <w:r w:rsidR="00062461" w:rsidRPr="00C0001C">
        <w:rPr>
          <w:rFonts w:ascii="Garamond" w:hAnsi="Garamond"/>
          <w:sz w:val="24"/>
          <w:szCs w:val="24"/>
        </w:rPr>
        <w:t>Rowman</w:t>
      </w:r>
      <w:proofErr w:type="spellEnd"/>
      <w:r w:rsidR="00062461" w:rsidRPr="00C0001C">
        <w:rPr>
          <w:rFonts w:ascii="Garamond" w:hAnsi="Garamond"/>
          <w:sz w:val="24"/>
          <w:szCs w:val="24"/>
        </w:rPr>
        <w:t xml:space="preserve"> and Littlefield.</w:t>
      </w:r>
    </w:p>
    <w:p w14:paraId="01782043" w14:textId="77777777" w:rsidR="00451E8E" w:rsidRPr="00C0001C" w:rsidRDefault="00451E8E" w:rsidP="00742D05">
      <w:pPr>
        <w:spacing w:line="240" w:lineRule="auto"/>
        <w:ind w:left="720"/>
        <w:contextualSpacing/>
        <w:rPr>
          <w:rFonts w:ascii="Garamond" w:hAnsi="Garamond"/>
          <w:sz w:val="24"/>
          <w:szCs w:val="24"/>
        </w:rPr>
      </w:pPr>
    </w:p>
    <w:p w14:paraId="10A57B5B" w14:textId="3EEB731D" w:rsidR="00451E8E" w:rsidRPr="00C0001C" w:rsidRDefault="00A942F7" w:rsidP="00742D05">
      <w:pPr>
        <w:spacing w:line="240" w:lineRule="auto"/>
        <w:ind w:left="720"/>
        <w:contextualSpacing/>
        <w:rPr>
          <w:rFonts w:ascii="Garamond" w:hAnsi="Garamond"/>
          <w:sz w:val="24"/>
          <w:szCs w:val="24"/>
        </w:rPr>
      </w:pPr>
      <w:r w:rsidRPr="00C0001C">
        <w:rPr>
          <w:rFonts w:ascii="Garamond" w:hAnsi="Garamond"/>
          <w:sz w:val="24"/>
          <w:szCs w:val="24"/>
        </w:rPr>
        <w:t xml:space="preserve">3) </w:t>
      </w:r>
      <w:proofErr w:type="spellStart"/>
      <w:r w:rsidR="00451E8E" w:rsidRPr="00C0001C">
        <w:rPr>
          <w:rFonts w:ascii="Garamond" w:hAnsi="Garamond"/>
          <w:sz w:val="24"/>
          <w:szCs w:val="24"/>
        </w:rPr>
        <w:t>Goertz</w:t>
      </w:r>
      <w:proofErr w:type="spellEnd"/>
      <w:r w:rsidR="00451E8E" w:rsidRPr="00C0001C">
        <w:rPr>
          <w:rFonts w:ascii="Garamond" w:hAnsi="Garamond"/>
          <w:sz w:val="24"/>
          <w:szCs w:val="24"/>
        </w:rPr>
        <w:t xml:space="preserve">, Gary and James Mahoney. 2012. </w:t>
      </w:r>
      <w:r w:rsidR="00451E8E" w:rsidRPr="00C0001C">
        <w:rPr>
          <w:rFonts w:ascii="Garamond" w:hAnsi="Garamond"/>
          <w:i/>
          <w:sz w:val="24"/>
          <w:szCs w:val="24"/>
        </w:rPr>
        <w:t xml:space="preserve">A Tale of Two Cultures: Qualitative and Quantitative Research in the Social Sciences. </w:t>
      </w:r>
      <w:r w:rsidR="00451E8E" w:rsidRPr="00C0001C">
        <w:rPr>
          <w:rFonts w:ascii="Garamond" w:hAnsi="Garamond"/>
          <w:sz w:val="24"/>
          <w:szCs w:val="24"/>
        </w:rPr>
        <w:t>Princeton: Princeton University Press.</w:t>
      </w:r>
    </w:p>
    <w:p w14:paraId="0658E5D4" w14:textId="77777777" w:rsidR="00062461" w:rsidRPr="00C0001C" w:rsidRDefault="00062461" w:rsidP="00742D05">
      <w:pPr>
        <w:spacing w:line="240" w:lineRule="auto"/>
        <w:ind w:left="720"/>
        <w:contextualSpacing/>
        <w:rPr>
          <w:rFonts w:ascii="Garamond" w:hAnsi="Garamond"/>
          <w:sz w:val="24"/>
          <w:szCs w:val="24"/>
        </w:rPr>
      </w:pPr>
    </w:p>
    <w:p w14:paraId="19D4B80D" w14:textId="69ABFBEB" w:rsidR="00451E8E" w:rsidRPr="00C0001C" w:rsidRDefault="00A942F7" w:rsidP="00742D05">
      <w:pPr>
        <w:spacing w:line="240" w:lineRule="auto"/>
        <w:ind w:left="720"/>
        <w:contextualSpacing/>
        <w:rPr>
          <w:rFonts w:ascii="Garamond" w:hAnsi="Garamond"/>
          <w:sz w:val="24"/>
          <w:szCs w:val="24"/>
        </w:rPr>
      </w:pPr>
      <w:r w:rsidRPr="00C0001C">
        <w:rPr>
          <w:rFonts w:ascii="Garamond" w:hAnsi="Garamond"/>
          <w:sz w:val="24"/>
          <w:szCs w:val="24"/>
        </w:rPr>
        <w:t xml:space="preserve">4) </w:t>
      </w:r>
      <w:proofErr w:type="spellStart"/>
      <w:r w:rsidR="00451E8E" w:rsidRPr="00C0001C">
        <w:rPr>
          <w:rFonts w:ascii="Garamond" w:hAnsi="Garamond"/>
          <w:sz w:val="24"/>
          <w:szCs w:val="24"/>
        </w:rPr>
        <w:t>Goertz</w:t>
      </w:r>
      <w:proofErr w:type="spellEnd"/>
      <w:r w:rsidR="00451E8E" w:rsidRPr="00C0001C">
        <w:rPr>
          <w:rFonts w:ascii="Garamond" w:hAnsi="Garamond"/>
          <w:sz w:val="24"/>
          <w:szCs w:val="24"/>
        </w:rPr>
        <w:t xml:space="preserve">, Gary. 2006. </w:t>
      </w:r>
      <w:r w:rsidR="00451E8E" w:rsidRPr="00C0001C">
        <w:rPr>
          <w:rFonts w:ascii="Garamond" w:hAnsi="Garamond"/>
          <w:i/>
          <w:sz w:val="24"/>
          <w:szCs w:val="24"/>
        </w:rPr>
        <w:t>Social Science Concepts: A User’s Guide.</w:t>
      </w:r>
      <w:r w:rsidR="00451E8E" w:rsidRPr="00C0001C">
        <w:rPr>
          <w:rFonts w:ascii="Garamond" w:hAnsi="Garamond"/>
          <w:sz w:val="24"/>
          <w:szCs w:val="24"/>
        </w:rPr>
        <w:t xml:space="preserve"> Princeton: Princeton University Press.</w:t>
      </w:r>
    </w:p>
    <w:p w14:paraId="45F31BA6" w14:textId="77777777" w:rsidR="00451E8E" w:rsidRPr="00C0001C" w:rsidRDefault="00451E8E" w:rsidP="00742D05">
      <w:pPr>
        <w:spacing w:line="240" w:lineRule="auto"/>
        <w:ind w:left="720"/>
        <w:contextualSpacing/>
        <w:rPr>
          <w:rFonts w:ascii="Garamond" w:hAnsi="Garamond"/>
          <w:sz w:val="24"/>
          <w:szCs w:val="24"/>
        </w:rPr>
      </w:pPr>
    </w:p>
    <w:p w14:paraId="6D1AFD67" w14:textId="05EC6527" w:rsidR="00451E8E" w:rsidRPr="00C0001C" w:rsidRDefault="00A942F7" w:rsidP="00742D05">
      <w:pPr>
        <w:spacing w:line="240" w:lineRule="auto"/>
        <w:ind w:left="720"/>
        <w:contextualSpacing/>
        <w:rPr>
          <w:rFonts w:ascii="Garamond" w:hAnsi="Garamond"/>
          <w:sz w:val="24"/>
          <w:szCs w:val="24"/>
        </w:rPr>
      </w:pPr>
      <w:r w:rsidRPr="00C0001C">
        <w:rPr>
          <w:rFonts w:ascii="Garamond" w:hAnsi="Garamond"/>
          <w:sz w:val="24"/>
          <w:szCs w:val="24"/>
        </w:rPr>
        <w:t xml:space="preserve">5) </w:t>
      </w:r>
      <w:proofErr w:type="spellStart"/>
      <w:r w:rsidR="00451E8E" w:rsidRPr="00C0001C">
        <w:rPr>
          <w:rFonts w:ascii="Garamond" w:hAnsi="Garamond"/>
          <w:sz w:val="24"/>
          <w:szCs w:val="24"/>
        </w:rPr>
        <w:t>Gerring</w:t>
      </w:r>
      <w:proofErr w:type="spellEnd"/>
      <w:r w:rsidR="00451E8E" w:rsidRPr="00C0001C">
        <w:rPr>
          <w:rFonts w:ascii="Garamond" w:hAnsi="Garamond"/>
          <w:sz w:val="24"/>
          <w:szCs w:val="24"/>
        </w:rPr>
        <w:t xml:space="preserve">, John. </w:t>
      </w:r>
      <w:proofErr w:type="gramStart"/>
      <w:r w:rsidR="00451E8E" w:rsidRPr="00C0001C">
        <w:rPr>
          <w:rFonts w:ascii="Garamond" w:hAnsi="Garamond"/>
          <w:i/>
          <w:sz w:val="24"/>
          <w:szCs w:val="24"/>
        </w:rPr>
        <w:t>Case Study Research</w:t>
      </w:r>
      <w:r w:rsidR="00451E8E" w:rsidRPr="00C0001C">
        <w:rPr>
          <w:rFonts w:ascii="Garamond" w:hAnsi="Garamond"/>
          <w:sz w:val="24"/>
          <w:szCs w:val="24"/>
        </w:rPr>
        <w:t>.</w:t>
      </w:r>
      <w:proofErr w:type="gramEnd"/>
      <w:r w:rsidR="00451E8E" w:rsidRPr="00C0001C">
        <w:rPr>
          <w:rFonts w:ascii="Garamond" w:hAnsi="Garamond"/>
          <w:sz w:val="24"/>
          <w:szCs w:val="24"/>
        </w:rPr>
        <w:t xml:space="preserve"> 2007. New York: Cambridge University Press.</w:t>
      </w:r>
    </w:p>
    <w:p w14:paraId="18E9652D" w14:textId="77777777" w:rsidR="00062461" w:rsidRPr="00C0001C" w:rsidRDefault="00062461" w:rsidP="00742D05">
      <w:pPr>
        <w:spacing w:line="240" w:lineRule="auto"/>
        <w:ind w:left="720"/>
        <w:contextualSpacing/>
        <w:rPr>
          <w:rFonts w:ascii="Garamond" w:hAnsi="Garamond"/>
          <w:sz w:val="24"/>
          <w:szCs w:val="24"/>
        </w:rPr>
      </w:pPr>
    </w:p>
    <w:p w14:paraId="0145249B" w14:textId="58F14988" w:rsidR="00BE2ECD" w:rsidRPr="00C0001C" w:rsidRDefault="00A942F7" w:rsidP="00742D05">
      <w:pPr>
        <w:ind w:left="720"/>
        <w:rPr>
          <w:rFonts w:ascii="Garamond" w:hAnsi="Garamond"/>
          <w:sz w:val="24"/>
          <w:szCs w:val="24"/>
        </w:rPr>
      </w:pPr>
      <w:r w:rsidRPr="00C0001C">
        <w:rPr>
          <w:rFonts w:ascii="Garamond" w:hAnsi="Garamond"/>
          <w:sz w:val="24"/>
          <w:szCs w:val="24"/>
        </w:rPr>
        <w:t xml:space="preserve">6) </w:t>
      </w:r>
      <w:r w:rsidR="00BE2ECD" w:rsidRPr="00C0001C">
        <w:rPr>
          <w:rFonts w:ascii="Garamond" w:hAnsi="Garamond"/>
          <w:sz w:val="24"/>
          <w:szCs w:val="24"/>
        </w:rPr>
        <w:t xml:space="preserve">King, </w:t>
      </w:r>
      <w:r w:rsidR="00FB513C" w:rsidRPr="00C0001C">
        <w:rPr>
          <w:rFonts w:ascii="Garamond" w:hAnsi="Garamond"/>
          <w:sz w:val="24"/>
          <w:szCs w:val="24"/>
        </w:rPr>
        <w:t xml:space="preserve">Gary, </w:t>
      </w:r>
      <w:r w:rsidR="00BE2ECD" w:rsidRPr="00C0001C">
        <w:rPr>
          <w:rFonts w:ascii="Garamond" w:hAnsi="Garamond"/>
          <w:sz w:val="24"/>
          <w:szCs w:val="24"/>
        </w:rPr>
        <w:t xml:space="preserve">Robert </w:t>
      </w:r>
      <w:proofErr w:type="spellStart"/>
      <w:r w:rsidR="00BE2ECD" w:rsidRPr="00C0001C">
        <w:rPr>
          <w:rFonts w:ascii="Garamond" w:hAnsi="Garamond"/>
          <w:sz w:val="24"/>
          <w:szCs w:val="24"/>
        </w:rPr>
        <w:t>Keohane</w:t>
      </w:r>
      <w:proofErr w:type="spellEnd"/>
      <w:r w:rsidR="00BE2ECD" w:rsidRPr="00C0001C">
        <w:rPr>
          <w:rFonts w:ascii="Garamond" w:hAnsi="Garamond"/>
          <w:sz w:val="24"/>
          <w:szCs w:val="24"/>
        </w:rPr>
        <w:t xml:space="preserve">, and Sidney </w:t>
      </w:r>
      <w:proofErr w:type="spellStart"/>
      <w:r w:rsidR="00BE2ECD" w:rsidRPr="00C0001C">
        <w:rPr>
          <w:rFonts w:ascii="Garamond" w:hAnsi="Garamond"/>
          <w:sz w:val="24"/>
          <w:szCs w:val="24"/>
        </w:rPr>
        <w:t>Verba</w:t>
      </w:r>
      <w:proofErr w:type="spellEnd"/>
      <w:r w:rsidR="00BE2ECD" w:rsidRPr="00C0001C">
        <w:rPr>
          <w:rFonts w:ascii="Garamond" w:hAnsi="Garamond"/>
          <w:sz w:val="24"/>
          <w:szCs w:val="24"/>
        </w:rPr>
        <w:t xml:space="preserve">, </w:t>
      </w:r>
      <w:r w:rsidR="00BE2ECD" w:rsidRPr="00C0001C">
        <w:rPr>
          <w:rFonts w:ascii="Garamond" w:hAnsi="Garamond"/>
          <w:i/>
          <w:sz w:val="24"/>
          <w:szCs w:val="24"/>
        </w:rPr>
        <w:t>Designing Social Inquiry</w:t>
      </w:r>
      <w:r w:rsidR="00BE2ECD" w:rsidRPr="00C0001C">
        <w:rPr>
          <w:rFonts w:ascii="Garamond" w:hAnsi="Garamond"/>
          <w:sz w:val="24"/>
          <w:szCs w:val="24"/>
        </w:rPr>
        <w:t xml:space="preserve"> (Princeton University Press, 1994).</w:t>
      </w:r>
    </w:p>
    <w:p w14:paraId="4CDB369B" w14:textId="10CAA82F" w:rsidR="00062461" w:rsidRPr="00C0001C" w:rsidRDefault="00062461" w:rsidP="009208C7">
      <w:pPr>
        <w:spacing w:line="240" w:lineRule="auto"/>
        <w:contextualSpacing/>
        <w:rPr>
          <w:rFonts w:ascii="Garamond" w:hAnsi="Garamond"/>
          <w:sz w:val="24"/>
          <w:szCs w:val="24"/>
        </w:rPr>
      </w:pPr>
      <w:r w:rsidRPr="00C0001C">
        <w:rPr>
          <w:rFonts w:ascii="Garamond" w:hAnsi="Garamond"/>
          <w:sz w:val="24"/>
          <w:szCs w:val="24"/>
          <w:u w:val="single"/>
        </w:rPr>
        <w:t>Recommended</w:t>
      </w:r>
      <w:r w:rsidRPr="00C0001C">
        <w:rPr>
          <w:rFonts w:ascii="Garamond" w:hAnsi="Garamond"/>
          <w:sz w:val="24"/>
          <w:szCs w:val="24"/>
        </w:rPr>
        <w:t>:</w:t>
      </w:r>
    </w:p>
    <w:p w14:paraId="14AF172B" w14:textId="77777777" w:rsidR="00451E8E" w:rsidRPr="00C0001C" w:rsidRDefault="00451E8E" w:rsidP="009208C7">
      <w:pPr>
        <w:spacing w:line="240" w:lineRule="auto"/>
        <w:contextualSpacing/>
        <w:rPr>
          <w:rFonts w:ascii="Garamond" w:hAnsi="Garamond"/>
          <w:sz w:val="24"/>
          <w:szCs w:val="24"/>
        </w:rPr>
      </w:pPr>
    </w:p>
    <w:p w14:paraId="7DD60C16" w14:textId="77777777" w:rsidR="00EE4292" w:rsidRPr="00EE4292" w:rsidRDefault="00EE4292" w:rsidP="00EE4292">
      <w:pPr>
        <w:spacing w:line="240" w:lineRule="auto"/>
        <w:contextualSpacing/>
        <w:rPr>
          <w:rFonts w:ascii="Garamond" w:hAnsi="Garamond"/>
          <w:sz w:val="24"/>
          <w:szCs w:val="24"/>
        </w:rPr>
      </w:pPr>
      <w:proofErr w:type="gramStart"/>
      <w:r>
        <w:rPr>
          <w:rFonts w:ascii="Garamond" w:hAnsi="Garamond"/>
          <w:sz w:val="24"/>
          <w:szCs w:val="24"/>
        </w:rPr>
        <w:t>Box-</w:t>
      </w:r>
      <w:proofErr w:type="spellStart"/>
      <w:r>
        <w:rPr>
          <w:rFonts w:ascii="Garamond" w:hAnsi="Garamond"/>
          <w:sz w:val="24"/>
          <w:szCs w:val="24"/>
        </w:rPr>
        <w:t>Steffensmeier</w:t>
      </w:r>
      <w:proofErr w:type="spellEnd"/>
      <w:r>
        <w:rPr>
          <w:rFonts w:ascii="Garamond" w:hAnsi="Garamond"/>
          <w:sz w:val="24"/>
          <w:szCs w:val="24"/>
        </w:rPr>
        <w:t>, Janet, Henry E. Brady and David Collier.</w:t>
      </w:r>
      <w:proofErr w:type="gramEnd"/>
      <w:r>
        <w:rPr>
          <w:rFonts w:ascii="Garamond" w:hAnsi="Garamond"/>
          <w:sz w:val="24"/>
          <w:szCs w:val="24"/>
        </w:rPr>
        <w:t xml:space="preserve"> 2008. </w:t>
      </w:r>
      <w:r>
        <w:rPr>
          <w:rFonts w:ascii="Garamond" w:hAnsi="Garamond"/>
          <w:i/>
          <w:sz w:val="24"/>
          <w:szCs w:val="24"/>
        </w:rPr>
        <w:t>The Oxford Handbook of Political Methodology</w:t>
      </w:r>
      <w:r>
        <w:rPr>
          <w:rFonts w:ascii="Garamond" w:hAnsi="Garamond"/>
          <w:sz w:val="24"/>
          <w:szCs w:val="24"/>
        </w:rPr>
        <w:t>. Oxford: Oxford University Press.</w:t>
      </w:r>
    </w:p>
    <w:p w14:paraId="411C82E3" w14:textId="77777777" w:rsidR="00EE4292" w:rsidRDefault="00EE4292" w:rsidP="009208C7">
      <w:pPr>
        <w:spacing w:line="240" w:lineRule="auto"/>
        <w:contextualSpacing/>
        <w:rPr>
          <w:rFonts w:ascii="Garamond" w:hAnsi="Garamond"/>
          <w:sz w:val="24"/>
          <w:szCs w:val="24"/>
        </w:rPr>
      </w:pPr>
    </w:p>
    <w:p w14:paraId="5A6B460E" w14:textId="77777777" w:rsidR="00EE4292" w:rsidRDefault="00EE4292" w:rsidP="00EE4292">
      <w:pPr>
        <w:spacing w:line="240" w:lineRule="auto"/>
        <w:contextualSpacing/>
        <w:rPr>
          <w:rFonts w:ascii="Garamond" w:hAnsi="Garamond"/>
          <w:sz w:val="24"/>
          <w:szCs w:val="24"/>
        </w:rPr>
      </w:pPr>
      <w:r>
        <w:rPr>
          <w:rFonts w:ascii="Garamond" w:hAnsi="Garamond"/>
          <w:sz w:val="24"/>
          <w:szCs w:val="24"/>
        </w:rPr>
        <w:t xml:space="preserve">Kuhn, Thomas. 1962. </w:t>
      </w:r>
      <w:r>
        <w:rPr>
          <w:rFonts w:ascii="Garamond" w:hAnsi="Garamond"/>
          <w:i/>
          <w:sz w:val="24"/>
          <w:szCs w:val="24"/>
        </w:rPr>
        <w:t>The Structure of Scientific Revolutions.</w:t>
      </w:r>
      <w:r>
        <w:rPr>
          <w:rFonts w:ascii="Garamond" w:hAnsi="Garamond"/>
          <w:sz w:val="24"/>
          <w:szCs w:val="24"/>
        </w:rPr>
        <w:t xml:space="preserve"> Chicago: University of Chicago.</w:t>
      </w:r>
    </w:p>
    <w:p w14:paraId="539D73AB" w14:textId="77777777" w:rsidR="00EE4292" w:rsidRDefault="00EE4292" w:rsidP="00EE4292">
      <w:pPr>
        <w:spacing w:line="240" w:lineRule="auto"/>
        <w:contextualSpacing/>
        <w:rPr>
          <w:rFonts w:ascii="Garamond" w:hAnsi="Garamond"/>
          <w:sz w:val="24"/>
          <w:szCs w:val="24"/>
        </w:rPr>
      </w:pPr>
    </w:p>
    <w:p w14:paraId="580CFE31" w14:textId="77777777" w:rsidR="00EE4292" w:rsidRPr="00C0001C" w:rsidRDefault="00EE4292" w:rsidP="00EE4292">
      <w:pPr>
        <w:spacing w:line="240" w:lineRule="auto"/>
        <w:contextualSpacing/>
        <w:rPr>
          <w:rFonts w:ascii="Garamond" w:hAnsi="Garamond"/>
          <w:sz w:val="24"/>
          <w:szCs w:val="24"/>
        </w:rPr>
      </w:pPr>
      <w:proofErr w:type="gramStart"/>
      <w:r w:rsidRPr="00C0001C">
        <w:rPr>
          <w:rFonts w:ascii="Garamond" w:hAnsi="Garamond"/>
          <w:sz w:val="24"/>
          <w:szCs w:val="24"/>
        </w:rPr>
        <w:t xml:space="preserve">Maier, Mark H. and Jennifer </w:t>
      </w:r>
      <w:proofErr w:type="spellStart"/>
      <w:r w:rsidRPr="00C0001C">
        <w:rPr>
          <w:rFonts w:ascii="Garamond" w:hAnsi="Garamond"/>
          <w:sz w:val="24"/>
          <w:szCs w:val="24"/>
        </w:rPr>
        <w:t>Imazeki</w:t>
      </w:r>
      <w:proofErr w:type="spellEnd"/>
      <w:r w:rsidRPr="00C0001C">
        <w:rPr>
          <w:rFonts w:ascii="Garamond" w:hAnsi="Garamond"/>
          <w:sz w:val="24"/>
          <w:szCs w:val="24"/>
        </w:rPr>
        <w:t>.</w:t>
      </w:r>
      <w:proofErr w:type="gramEnd"/>
      <w:r w:rsidRPr="00C0001C">
        <w:rPr>
          <w:rFonts w:ascii="Garamond" w:hAnsi="Garamond"/>
          <w:sz w:val="24"/>
          <w:szCs w:val="24"/>
        </w:rPr>
        <w:t xml:space="preserve"> 2013. </w:t>
      </w:r>
      <w:r w:rsidRPr="00C0001C">
        <w:rPr>
          <w:rFonts w:ascii="Garamond" w:hAnsi="Garamond"/>
          <w:i/>
          <w:sz w:val="24"/>
          <w:szCs w:val="24"/>
        </w:rPr>
        <w:t>The Data Game</w:t>
      </w:r>
      <w:r w:rsidRPr="00C0001C">
        <w:rPr>
          <w:rFonts w:ascii="Garamond" w:hAnsi="Garamond"/>
          <w:sz w:val="24"/>
          <w:szCs w:val="24"/>
        </w:rPr>
        <w:t>. London: M.E. Sharpe.</w:t>
      </w:r>
    </w:p>
    <w:p w14:paraId="058086A1" w14:textId="77777777" w:rsidR="00EE4292" w:rsidRDefault="00EE4292" w:rsidP="00EE4292">
      <w:pPr>
        <w:spacing w:line="240" w:lineRule="auto"/>
        <w:contextualSpacing/>
        <w:rPr>
          <w:rFonts w:ascii="Garamond" w:hAnsi="Garamond"/>
          <w:sz w:val="24"/>
          <w:szCs w:val="24"/>
        </w:rPr>
      </w:pPr>
    </w:p>
    <w:p w14:paraId="2EB98663" w14:textId="455FEA21" w:rsidR="00EE4292" w:rsidRDefault="00EE4292" w:rsidP="00EE4292">
      <w:pPr>
        <w:spacing w:line="240" w:lineRule="auto"/>
        <w:contextualSpacing/>
        <w:rPr>
          <w:rFonts w:ascii="Garamond" w:hAnsi="Garamond"/>
          <w:sz w:val="24"/>
          <w:szCs w:val="24"/>
        </w:rPr>
      </w:pPr>
      <w:r>
        <w:rPr>
          <w:rFonts w:ascii="Garamond" w:hAnsi="Garamond"/>
          <w:sz w:val="24"/>
          <w:szCs w:val="24"/>
        </w:rPr>
        <w:t xml:space="preserve">Miller, Jane E. 2004. </w:t>
      </w:r>
      <w:r>
        <w:rPr>
          <w:rFonts w:ascii="Garamond" w:hAnsi="Garamond"/>
          <w:i/>
          <w:sz w:val="24"/>
          <w:szCs w:val="24"/>
        </w:rPr>
        <w:t xml:space="preserve">The Chicago Guide to Writing </w:t>
      </w:r>
      <w:proofErr w:type="gramStart"/>
      <w:r>
        <w:rPr>
          <w:rFonts w:ascii="Garamond" w:hAnsi="Garamond"/>
          <w:i/>
          <w:sz w:val="24"/>
          <w:szCs w:val="24"/>
        </w:rPr>
        <w:t>About</w:t>
      </w:r>
      <w:proofErr w:type="gramEnd"/>
      <w:r>
        <w:rPr>
          <w:rFonts w:ascii="Garamond" w:hAnsi="Garamond"/>
          <w:i/>
          <w:sz w:val="24"/>
          <w:szCs w:val="24"/>
        </w:rPr>
        <w:t xml:space="preserve"> Numbers. </w:t>
      </w:r>
      <w:r>
        <w:rPr>
          <w:rFonts w:ascii="Garamond" w:hAnsi="Garamond"/>
          <w:sz w:val="24"/>
          <w:szCs w:val="24"/>
        </w:rPr>
        <w:t>Chicago: University of Chicago Press.</w:t>
      </w:r>
    </w:p>
    <w:p w14:paraId="2CA4B27B" w14:textId="77777777" w:rsidR="00EE4292" w:rsidRPr="00EE4292" w:rsidRDefault="00EE4292" w:rsidP="00EE4292">
      <w:pPr>
        <w:spacing w:line="240" w:lineRule="auto"/>
        <w:contextualSpacing/>
        <w:rPr>
          <w:rFonts w:ascii="Garamond" w:hAnsi="Garamond"/>
          <w:sz w:val="24"/>
          <w:szCs w:val="24"/>
        </w:rPr>
      </w:pPr>
    </w:p>
    <w:p w14:paraId="243BCC04" w14:textId="77777777" w:rsidR="00EE4292" w:rsidRDefault="00EE4292" w:rsidP="00EE4292">
      <w:pPr>
        <w:spacing w:line="240" w:lineRule="auto"/>
        <w:contextualSpacing/>
        <w:rPr>
          <w:rFonts w:ascii="Garamond" w:hAnsi="Garamond"/>
          <w:sz w:val="24"/>
          <w:szCs w:val="24"/>
        </w:rPr>
      </w:pPr>
      <w:proofErr w:type="spellStart"/>
      <w:r w:rsidRPr="00C0001C">
        <w:rPr>
          <w:rFonts w:ascii="Garamond" w:hAnsi="Garamond"/>
          <w:sz w:val="24"/>
          <w:szCs w:val="24"/>
        </w:rPr>
        <w:t>Monmonier</w:t>
      </w:r>
      <w:proofErr w:type="spellEnd"/>
      <w:r w:rsidRPr="00C0001C">
        <w:rPr>
          <w:rFonts w:ascii="Garamond" w:hAnsi="Garamond"/>
          <w:sz w:val="24"/>
          <w:szCs w:val="24"/>
        </w:rPr>
        <w:t>, Mark.</w:t>
      </w:r>
      <w:r>
        <w:rPr>
          <w:rFonts w:ascii="Garamond" w:hAnsi="Garamond"/>
          <w:sz w:val="24"/>
          <w:szCs w:val="24"/>
        </w:rPr>
        <w:t xml:space="preserve"> 1996.</w:t>
      </w:r>
      <w:r w:rsidRPr="00C0001C">
        <w:rPr>
          <w:rFonts w:ascii="Garamond" w:hAnsi="Garamond"/>
          <w:sz w:val="24"/>
          <w:szCs w:val="24"/>
        </w:rPr>
        <w:t xml:space="preserve"> </w:t>
      </w:r>
      <w:r w:rsidRPr="00C0001C">
        <w:rPr>
          <w:rFonts w:ascii="Garamond" w:hAnsi="Garamond"/>
          <w:i/>
          <w:sz w:val="24"/>
          <w:szCs w:val="24"/>
        </w:rPr>
        <w:t>How to Lie with Maps</w:t>
      </w:r>
      <w:r>
        <w:rPr>
          <w:rFonts w:ascii="Garamond" w:hAnsi="Garamond"/>
          <w:sz w:val="24"/>
          <w:szCs w:val="24"/>
        </w:rPr>
        <w:t>. Chicago: University of Chicago.</w:t>
      </w:r>
    </w:p>
    <w:p w14:paraId="250E73F2" w14:textId="77777777" w:rsidR="00EE4292" w:rsidRDefault="00EE4292" w:rsidP="009208C7">
      <w:pPr>
        <w:spacing w:line="240" w:lineRule="auto"/>
        <w:contextualSpacing/>
        <w:rPr>
          <w:rFonts w:ascii="Garamond" w:hAnsi="Garamond"/>
          <w:sz w:val="24"/>
          <w:szCs w:val="24"/>
        </w:rPr>
      </w:pPr>
    </w:p>
    <w:p w14:paraId="34C5CA08" w14:textId="0DBDC9E3" w:rsidR="0093357D" w:rsidRPr="00EE4292" w:rsidRDefault="0093357D" w:rsidP="009208C7">
      <w:pPr>
        <w:spacing w:line="240" w:lineRule="auto"/>
        <w:contextualSpacing/>
        <w:rPr>
          <w:rFonts w:ascii="Garamond" w:hAnsi="Garamond"/>
          <w:sz w:val="24"/>
          <w:szCs w:val="24"/>
        </w:rPr>
      </w:pPr>
      <w:r w:rsidRPr="00C0001C">
        <w:rPr>
          <w:rFonts w:ascii="Garamond" w:hAnsi="Garamond"/>
          <w:sz w:val="24"/>
          <w:szCs w:val="24"/>
        </w:rPr>
        <w:t>Paulson, John Allen.</w:t>
      </w:r>
      <w:r w:rsidR="00C72322">
        <w:rPr>
          <w:rFonts w:ascii="Garamond" w:hAnsi="Garamond"/>
          <w:sz w:val="24"/>
          <w:szCs w:val="24"/>
        </w:rPr>
        <w:t xml:space="preserve"> 1991.</w:t>
      </w:r>
      <w:r w:rsidRPr="00C0001C">
        <w:rPr>
          <w:rFonts w:ascii="Garamond" w:hAnsi="Garamond"/>
          <w:sz w:val="24"/>
          <w:szCs w:val="24"/>
        </w:rPr>
        <w:t xml:space="preserve"> </w:t>
      </w:r>
      <w:r w:rsidRPr="00C0001C">
        <w:rPr>
          <w:rFonts w:ascii="Garamond" w:hAnsi="Garamond"/>
          <w:i/>
          <w:sz w:val="24"/>
          <w:szCs w:val="24"/>
        </w:rPr>
        <w:t>Innumeracy</w:t>
      </w:r>
      <w:r w:rsidR="00EE4292">
        <w:rPr>
          <w:rFonts w:ascii="Garamond" w:hAnsi="Garamond"/>
          <w:sz w:val="24"/>
          <w:szCs w:val="24"/>
        </w:rPr>
        <w:t xml:space="preserve">: </w:t>
      </w:r>
      <w:r w:rsidR="00EE4292" w:rsidRPr="00EE4292">
        <w:rPr>
          <w:rFonts w:ascii="Garamond" w:hAnsi="Garamond"/>
          <w:i/>
          <w:sz w:val="24"/>
          <w:szCs w:val="24"/>
        </w:rPr>
        <w:t>Mathematical Illiteracy and its Consequences</w:t>
      </w:r>
      <w:r w:rsidR="00EE4292">
        <w:rPr>
          <w:rFonts w:ascii="Garamond" w:hAnsi="Garamond"/>
          <w:sz w:val="24"/>
          <w:szCs w:val="24"/>
        </w:rPr>
        <w:t>. New York: Hill and Wang.</w:t>
      </w:r>
    </w:p>
    <w:p w14:paraId="609C5407" w14:textId="77777777" w:rsidR="00EE4292" w:rsidRDefault="00EE4292" w:rsidP="009208C7">
      <w:pPr>
        <w:spacing w:line="240" w:lineRule="auto"/>
        <w:contextualSpacing/>
        <w:rPr>
          <w:rFonts w:ascii="Garamond" w:hAnsi="Garamond"/>
          <w:sz w:val="24"/>
          <w:szCs w:val="24"/>
        </w:rPr>
      </w:pPr>
    </w:p>
    <w:p w14:paraId="278B9A3C" w14:textId="77777777" w:rsidR="00742D05" w:rsidRDefault="00742D05">
      <w:pPr>
        <w:rPr>
          <w:rFonts w:ascii="Garamond" w:hAnsi="Garamond"/>
          <w:b/>
          <w:sz w:val="24"/>
          <w:szCs w:val="24"/>
        </w:rPr>
      </w:pPr>
      <w:r>
        <w:rPr>
          <w:rFonts w:ascii="Garamond" w:hAnsi="Garamond"/>
          <w:b/>
          <w:sz w:val="24"/>
          <w:szCs w:val="24"/>
        </w:rPr>
        <w:br w:type="page"/>
      </w:r>
    </w:p>
    <w:p w14:paraId="13026543" w14:textId="5F7F0910" w:rsidR="00062461" w:rsidRPr="00C0001C" w:rsidRDefault="007214BD" w:rsidP="009208C7">
      <w:pPr>
        <w:spacing w:line="240" w:lineRule="auto"/>
        <w:contextualSpacing/>
        <w:rPr>
          <w:rFonts w:ascii="Garamond" w:hAnsi="Garamond"/>
          <w:b/>
          <w:sz w:val="24"/>
          <w:szCs w:val="24"/>
          <w:u w:val="single"/>
        </w:rPr>
      </w:pPr>
      <w:r w:rsidRPr="00C0001C">
        <w:rPr>
          <w:rFonts w:ascii="Garamond" w:hAnsi="Garamond"/>
          <w:b/>
          <w:sz w:val="24"/>
          <w:szCs w:val="24"/>
        </w:rPr>
        <w:lastRenderedPageBreak/>
        <w:t>Week 1,</w:t>
      </w:r>
      <w:r w:rsidR="00062461" w:rsidRPr="00C0001C">
        <w:rPr>
          <w:rFonts w:ascii="Garamond" w:hAnsi="Garamond"/>
          <w:b/>
          <w:sz w:val="24"/>
          <w:szCs w:val="24"/>
        </w:rPr>
        <w:t xml:space="preserve"> January 20</w:t>
      </w:r>
      <w:r w:rsidR="00062461" w:rsidRPr="00C0001C">
        <w:rPr>
          <w:rFonts w:ascii="Garamond" w:hAnsi="Garamond"/>
          <w:b/>
          <w:sz w:val="24"/>
          <w:szCs w:val="24"/>
          <w:vertAlign w:val="superscript"/>
        </w:rPr>
        <w:t>th</w:t>
      </w:r>
      <w:r w:rsidRPr="00C0001C">
        <w:rPr>
          <w:rFonts w:ascii="Garamond" w:hAnsi="Garamond"/>
          <w:sz w:val="24"/>
          <w:szCs w:val="24"/>
        </w:rPr>
        <w:t xml:space="preserve">: </w:t>
      </w:r>
      <w:r w:rsidR="00062461" w:rsidRPr="00C0001C">
        <w:rPr>
          <w:rFonts w:ascii="Garamond" w:hAnsi="Garamond"/>
          <w:b/>
          <w:sz w:val="24"/>
          <w:szCs w:val="24"/>
        </w:rPr>
        <w:t>Introduction and course overview</w:t>
      </w:r>
    </w:p>
    <w:p w14:paraId="611700C4" w14:textId="77777777" w:rsidR="00062461" w:rsidRPr="00C0001C" w:rsidRDefault="00062461" w:rsidP="009208C7">
      <w:pPr>
        <w:spacing w:line="240" w:lineRule="auto"/>
        <w:contextualSpacing/>
        <w:rPr>
          <w:rFonts w:ascii="Garamond" w:hAnsi="Garamond"/>
          <w:sz w:val="24"/>
          <w:szCs w:val="24"/>
        </w:rPr>
      </w:pPr>
    </w:p>
    <w:p w14:paraId="593C3583" w14:textId="59333B5F" w:rsidR="007214BD" w:rsidRPr="00C0001C" w:rsidRDefault="007214BD" w:rsidP="009208C7">
      <w:pPr>
        <w:spacing w:line="240" w:lineRule="auto"/>
        <w:contextualSpacing/>
        <w:rPr>
          <w:rFonts w:ascii="Garamond" w:hAnsi="Garamond"/>
          <w:sz w:val="24"/>
          <w:szCs w:val="24"/>
        </w:rPr>
      </w:pPr>
      <w:r w:rsidRPr="00C0001C">
        <w:rPr>
          <w:rFonts w:ascii="Garamond" w:hAnsi="Garamond"/>
          <w:sz w:val="24"/>
          <w:szCs w:val="24"/>
          <w:u w:val="single"/>
        </w:rPr>
        <w:t>Required</w:t>
      </w:r>
      <w:r w:rsidRPr="00C0001C">
        <w:rPr>
          <w:rFonts w:ascii="Garamond" w:hAnsi="Garamond"/>
          <w:sz w:val="24"/>
          <w:szCs w:val="24"/>
        </w:rPr>
        <w:t>:</w:t>
      </w:r>
    </w:p>
    <w:p w14:paraId="75DDCDF6" w14:textId="77777777" w:rsidR="007214BD" w:rsidRPr="00C0001C" w:rsidRDefault="007214BD" w:rsidP="009208C7">
      <w:pPr>
        <w:spacing w:line="240" w:lineRule="auto"/>
        <w:contextualSpacing/>
        <w:rPr>
          <w:rFonts w:ascii="Garamond" w:hAnsi="Garamond"/>
          <w:sz w:val="24"/>
          <w:szCs w:val="24"/>
        </w:rPr>
      </w:pPr>
    </w:p>
    <w:p w14:paraId="7600D49C" w14:textId="31A8A718" w:rsidR="00062461" w:rsidRPr="00C0001C" w:rsidRDefault="00A84A0B" w:rsidP="00557F22">
      <w:pPr>
        <w:spacing w:line="240" w:lineRule="auto"/>
        <w:ind w:left="720"/>
        <w:contextualSpacing/>
        <w:rPr>
          <w:rFonts w:ascii="Garamond" w:hAnsi="Garamond"/>
          <w:sz w:val="24"/>
          <w:szCs w:val="24"/>
        </w:rPr>
      </w:pPr>
      <w:proofErr w:type="spellStart"/>
      <w:r w:rsidRPr="00C0001C">
        <w:rPr>
          <w:rFonts w:ascii="Garamond" w:hAnsi="Garamond"/>
          <w:sz w:val="24"/>
          <w:szCs w:val="24"/>
        </w:rPr>
        <w:t>Babbie</w:t>
      </w:r>
      <w:proofErr w:type="spellEnd"/>
      <w:r w:rsidRPr="00C0001C">
        <w:rPr>
          <w:rFonts w:ascii="Garamond" w:hAnsi="Garamond"/>
          <w:sz w:val="24"/>
          <w:szCs w:val="24"/>
        </w:rPr>
        <w:t xml:space="preserve">, </w:t>
      </w:r>
      <w:r w:rsidR="00557F22" w:rsidRPr="00C0001C">
        <w:rPr>
          <w:rFonts w:ascii="Garamond" w:hAnsi="Garamond"/>
          <w:sz w:val="24"/>
          <w:szCs w:val="24"/>
        </w:rPr>
        <w:t xml:space="preserve">Earl. 2013. </w:t>
      </w:r>
      <w:r w:rsidR="00557F22" w:rsidRPr="00C0001C">
        <w:rPr>
          <w:rFonts w:ascii="Garamond" w:hAnsi="Garamond"/>
          <w:i/>
          <w:sz w:val="24"/>
          <w:szCs w:val="24"/>
        </w:rPr>
        <w:t>The Practice of Social Research</w:t>
      </w:r>
      <w:r w:rsidR="00557F22" w:rsidRPr="00C0001C">
        <w:rPr>
          <w:rFonts w:ascii="Garamond" w:hAnsi="Garamond"/>
          <w:sz w:val="24"/>
          <w:szCs w:val="24"/>
        </w:rPr>
        <w:t>, 13</w:t>
      </w:r>
      <w:r w:rsidR="00557F22" w:rsidRPr="00C0001C">
        <w:rPr>
          <w:rFonts w:ascii="Garamond" w:hAnsi="Garamond"/>
          <w:sz w:val="24"/>
          <w:szCs w:val="24"/>
          <w:vertAlign w:val="superscript"/>
        </w:rPr>
        <w:t>th</w:t>
      </w:r>
      <w:r w:rsidR="00557F22" w:rsidRPr="00C0001C">
        <w:rPr>
          <w:rFonts w:ascii="Garamond" w:hAnsi="Garamond"/>
          <w:sz w:val="24"/>
          <w:szCs w:val="24"/>
        </w:rPr>
        <w:t xml:space="preserve"> ed. Be</w:t>
      </w:r>
      <w:r w:rsidR="00557F22">
        <w:rPr>
          <w:rFonts w:ascii="Garamond" w:hAnsi="Garamond"/>
          <w:sz w:val="24"/>
          <w:szCs w:val="24"/>
        </w:rPr>
        <w:t xml:space="preserve">lmont, CA: Wadsworth Publishing, </w:t>
      </w:r>
      <w:r w:rsidRPr="00C0001C">
        <w:rPr>
          <w:rFonts w:ascii="Garamond" w:hAnsi="Garamond"/>
          <w:sz w:val="24"/>
          <w:szCs w:val="24"/>
        </w:rPr>
        <w:t>C</w:t>
      </w:r>
      <w:r w:rsidR="00062461" w:rsidRPr="00C0001C">
        <w:rPr>
          <w:rFonts w:ascii="Garamond" w:hAnsi="Garamond"/>
          <w:sz w:val="24"/>
          <w:szCs w:val="24"/>
        </w:rPr>
        <w:t>hapter one, “An Introduction to Inquiry</w:t>
      </w:r>
      <w:r w:rsidR="00742D05">
        <w:rPr>
          <w:rFonts w:ascii="Garamond" w:hAnsi="Garamond"/>
          <w:sz w:val="24"/>
          <w:szCs w:val="24"/>
        </w:rPr>
        <w:t>.</w:t>
      </w:r>
      <w:r w:rsidR="00062461" w:rsidRPr="00C0001C">
        <w:rPr>
          <w:rFonts w:ascii="Garamond" w:hAnsi="Garamond"/>
          <w:sz w:val="24"/>
          <w:szCs w:val="24"/>
        </w:rPr>
        <w:t>”</w:t>
      </w:r>
    </w:p>
    <w:p w14:paraId="08DCA038" w14:textId="77777777" w:rsidR="00062461" w:rsidRPr="00C0001C" w:rsidRDefault="00062461" w:rsidP="0093357D">
      <w:pPr>
        <w:spacing w:line="240" w:lineRule="auto"/>
        <w:ind w:left="720"/>
        <w:contextualSpacing/>
        <w:rPr>
          <w:rFonts w:ascii="Garamond" w:hAnsi="Garamond"/>
          <w:sz w:val="24"/>
          <w:szCs w:val="24"/>
        </w:rPr>
      </w:pPr>
    </w:p>
    <w:p w14:paraId="60D00378" w14:textId="5E6F0DDA" w:rsidR="0029693C" w:rsidRPr="00C0001C" w:rsidRDefault="0029693C" w:rsidP="0093357D">
      <w:pPr>
        <w:ind w:left="720"/>
        <w:rPr>
          <w:rFonts w:ascii="Garamond" w:hAnsi="Garamond"/>
          <w:sz w:val="24"/>
          <w:szCs w:val="24"/>
        </w:rPr>
      </w:pPr>
      <w:r w:rsidRPr="00C0001C">
        <w:rPr>
          <w:rFonts w:ascii="Garamond" w:hAnsi="Garamond"/>
          <w:sz w:val="24"/>
          <w:szCs w:val="24"/>
        </w:rPr>
        <w:t xml:space="preserve">Henry E. Brady, “Introduction to Symposium: Two Paths to a Science of Politics.” </w:t>
      </w:r>
      <w:r w:rsidRPr="00C0001C">
        <w:rPr>
          <w:rFonts w:ascii="Garamond" w:hAnsi="Garamond"/>
          <w:i/>
          <w:sz w:val="24"/>
          <w:szCs w:val="24"/>
        </w:rPr>
        <w:t xml:space="preserve">Perspectives on Politics </w:t>
      </w:r>
      <w:r w:rsidRPr="00C0001C">
        <w:rPr>
          <w:rFonts w:ascii="Garamond" w:hAnsi="Garamond"/>
          <w:sz w:val="24"/>
          <w:szCs w:val="24"/>
        </w:rPr>
        <w:t>June 2004, 2, 2, pp. 295-300</w:t>
      </w:r>
      <w:r w:rsidRPr="00C0001C">
        <w:rPr>
          <w:rFonts w:ascii="Garamond" w:hAnsi="Garamond"/>
          <w:i/>
          <w:sz w:val="24"/>
          <w:szCs w:val="24"/>
        </w:rPr>
        <w:t>.</w:t>
      </w:r>
    </w:p>
    <w:p w14:paraId="27220037" w14:textId="77777777" w:rsidR="0029693C" w:rsidRPr="00C0001C" w:rsidRDefault="0029693C" w:rsidP="0093357D">
      <w:pPr>
        <w:ind w:left="720"/>
        <w:rPr>
          <w:rFonts w:ascii="Garamond" w:hAnsi="Garamond"/>
          <w:sz w:val="24"/>
          <w:szCs w:val="24"/>
        </w:rPr>
      </w:pPr>
      <w:r w:rsidRPr="00C0001C">
        <w:rPr>
          <w:rFonts w:ascii="Garamond" w:hAnsi="Garamond"/>
          <w:sz w:val="24"/>
          <w:szCs w:val="24"/>
        </w:rPr>
        <w:t xml:space="preserve">Ian Shapiro, “Problems, methods, and theories in the study of politics, or: what’s wrong with political science and what to do about it.” </w:t>
      </w:r>
      <w:r w:rsidRPr="00C0001C">
        <w:rPr>
          <w:rFonts w:ascii="Garamond" w:hAnsi="Garamond"/>
          <w:i/>
          <w:sz w:val="24"/>
          <w:szCs w:val="24"/>
        </w:rPr>
        <w:t>Political Theory</w:t>
      </w:r>
      <w:r w:rsidRPr="00C0001C">
        <w:rPr>
          <w:rFonts w:ascii="Garamond" w:hAnsi="Garamond"/>
          <w:sz w:val="24"/>
          <w:szCs w:val="24"/>
        </w:rPr>
        <w:t xml:space="preserve"> 30 (4), August 2002, pp. 596-619.</w:t>
      </w:r>
    </w:p>
    <w:p w14:paraId="208FB65D" w14:textId="13BCD563" w:rsidR="0029693C" w:rsidRPr="00C0001C" w:rsidRDefault="007214BD" w:rsidP="009208C7">
      <w:pPr>
        <w:spacing w:line="240" w:lineRule="auto"/>
        <w:contextualSpacing/>
        <w:rPr>
          <w:rFonts w:ascii="Garamond" w:hAnsi="Garamond"/>
          <w:sz w:val="24"/>
          <w:szCs w:val="24"/>
        </w:rPr>
      </w:pPr>
      <w:r w:rsidRPr="00C0001C">
        <w:rPr>
          <w:rFonts w:ascii="Garamond" w:hAnsi="Garamond"/>
          <w:sz w:val="24"/>
          <w:szCs w:val="24"/>
          <w:u w:val="single"/>
        </w:rPr>
        <w:t>Recommended</w:t>
      </w:r>
      <w:r w:rsidRPr="00C0001C">
        <w:rPr>
          <w:rFonts w:ascii="Garamond" w:hAnsi="Garamond"/>
          <w:sz w:val="24"/>
          <w:szCs w:val="24"/>
        </w:rPr>
        <w:t>:</w:t>
      </w:r>
    </w:p>
    <w:p w14:paraId="5F2F34C1" w14:textId="59232932" w:rsidR="007214BD" w:rsidRPr="00C0001C" w:rsidRDefault="007214BD" w:rsidP="007214BD">
      <w:pPr>
        <w:rPr>
          <w:rFonts w:ascii="Garamond" w:hAnsi="Garamond"/>
          <w:sz w:val="24"/>
          <w:szCs w:val="24"/>
        </w:rPr>
      </w:pPr>
      <w:proofErr w:type="spellStart"/>
      <w:r w:rsidRPr="00C0001C">
        <w:rPr>
          <w:rFonts w:ascii="Garamond" w:hAnsi="Garamond"/>
          <w:sz w:val="24"/>
          <w:szCs w:val="24"/>
        </w:rPr>
        <w:t>Rudra</w:t>
      </w:r>
      <w:proofErr w:type="spellEnd"/>
      <w:r w:rsidRPr="00C0001C">
        <w:rPr>
          <w:rFonts w:ascii="Garamond" w:hAnsi="Garamond"/>
          <w:sz w:val="24"/>
          <w:szCs w:val="24"/>
        </w:rPr>
        <w:t xml:space="preserve"> </w:t>
      </w:r>
      <w:proofErr w:type="spellStart"/>
      <w:r w:rsidRPr="00C0001C">
        <w:rPr>
          <w:rFonts w:ascii="Garamond" w:hAnsi="Garamond"/>
          <w:sz w:val="24"/>
          <w:szCs w:val="24"/>
        </w:rPr>
        <w:t>Sil</w:t>
      </w:r>
      <w:proofErr w:type="spellEnd"/>
      <w:r w:rsidRPr="00C0001C">
        <w:rPr>
          <w:rFonts w:ascii="Garamond" w:hAnsi="Garamond"/>
          <w:sz w:val="24"/>
          <w:szCs w:val="24"/>
        </w:rPr>
        <w:t xml:space="preserve">, “The Division of Labor in Social Science Research: Unified Methodology or Organic Solidarity?” </w:t>
      </w:r>
      <w:r w:rsidRPr="00C0001C">
        <w:rPr>
          <w:rFonts w:ascii="Garamond" w:hAnsi="Garamond"/>
          <w:i/>
          <w:sz w:val="24"/>
          <w:szCs w:val="24"/>
        </w:rPr>
        <w:t>Polity</w:t>
      </w:r>
      <w:r w:rsidRPr="00C0001C">
        <w:rPr>
          <w:rFonts w:ascii="Garamond" w:hAnsi="Garamond"/>
          <w:sz w:val="24"/>
          <w:szCs w:val="24"/>
        </w:rPr>
        <w:t>, 32, 4 (Summer 2000), pp. 499-531.</w:t>
      </w:r>
    </w:p>
    <w:p w14:paraId="1048EDB6" w14:textId="34F042D9" w:rsidR="007214BD" w:rsidRPr="00C0001C" w:rsidRDefault="007214BD" w:rsidP="007214BD">
      <w:pPr>
        <w:rPr>
          <w:rFonts w:ascii="Garamond" w:hAnsi="Garamond"/>
          <w:sz w:val="24"/>
          <w:szCs w:val="24"/>
        </w:rPr>
      </w:pPr>
      <w:proofErr w:type="spellStart"/>
      <w:r w:rsidRPr="00C0001C">
        <w:rPr>
          <w:rFonts w:ascii="Garamond" w:hAnsi="Garamond"/>
          <w:sz w:val="24"/>
          <w:szCs w:val="24"/>
        </w:rPr>
        <w:t>Rudra</w:t>
      </w:r>
      <w:proofErr w:type="spellEnd"/>
      <w:r w:rsidRPr="00C0001C">
        <w:rPr>
          <w:rFonts w:ascii="Garamond" w:hAnsi="Garamond"/>
          <w:sz w:val="24"/>
          <w:szCs w:val="24"/>
        </w:rPr>
        <w:t xml:space="preserve"> </w:t>
      </w:r>
      <w:proofErr w:type="spellStart"/>
      <w:r w:rsidRPr="00C0001C">
        <w:rPr>
          <w:rFonts w:ascii="Garamond" w:hAnsi="Garamond"/>
          <w:sz w:val="24"/>
          <w:szCs w:val="24"/>
        </w:rPr>
        <w:t>Sil</w:t>
      </w:r>
      <w:proofErr w:type="spellEnd"/>
      <w:r w:rsidRPr="00C0001C">
        <w:rPr>
          <w:rFonts w:ascii="Garamond" w:hAnsi="Garamond"/>
          <w:sz w:val="24"/>
          <w:szCs w:val="24"/>
        </w:rPr>
        <w:t xml:space="preserve"> and Peter J. </w:t>
      </w:r>
      <w:proofErr w:type="spellStart"/>
      <w:r w:rsidRPr="00C0001C">
        <w:rPr>
          <w:rFonts w:ascii="Garamond" w:hAnsi="Garamond"/>
          <w:sz w:val="24"/>
          <w:szCs w:val="24"/>
        </w:rPr>
        <w:t>Katzenstein</w:t>
      </w:r>
      <w:proofErr w:type="spellEnd"/>
      <w:r w:rsidRPr="00C0001C">
        <w:rPr>
          <w:rFonts w:ascii="Garamond" w:hAnsi="Garamond"/>
          <w:sz w:val="24"/>
          <w:szCs w:val="24"/>
        </w:rPr>
        <w:t xml:space="preserve">, “Analytic Eclecticism in the Study of World Politics: Reconfiguring Problems and Mechanisms across Research Traditions.” </w:t>
      </w:r>
      <w:r w:rsidRPr="00C0001C">
        <w:rPr>
          <w:rFonts w:ascii="Garamond" w:hAnsi="Garamond"/>
          <w:i/>
          <w:sz w:val="24"/>
          <w:szCs w:val="24"/>
        </w:rPr>
        <w:t>Perspectives on Politics</w:t>
      </w:r>
      <w:r w:rsidRPr="00C0001C">
        <w:rPr>
          <w:rFonts w:ascii="Garamond" w:hAnsi="Garamond"/>
          <w:sz w:val="24"/>
          <w:szCs w:val="24"/>
        </w:rPr>
        <w:t>,</w:t>
      </w:r>
      <w:r w:rsidRPr="00C0001C">
        <w:rPr>
          <w:rFonts w:ascii="Garamond" w:hAnsi="Garamond"/>
          <w:i/>
          <w:sz w:val="24"/>
          <w:szCs w:val="24"/>
        </w:rPr>
        <w:t xml:space="preserve"> </w:t>
      </w:r>
      <w:r w:rsidRPr="00C0001C">
        <w:rPr>
          <w:rFonts w:ascii="Garamond" w:hAnsi="Garamond"/>
          <w:sz w:val="24"/>
          <w:szCs w:val="24"/>
        </w:rPr>
        <w:t>June 2010, 8, 2, pp. 411-31</w:t>
      </w:r>
      <w:r w:rsidRPr="00C0001C">
        <w:rPr>
          <w:rFonts w:ascii="Garamond" w:hAnsi="Garamond"/>
          <w:i/>
          <w:sz w:val="24"/>
          <w:szCs w:val="24"/>
        </w:rPr>
        <w:t>.</w:t>
      </w:r>
    </w:p>
    <w:p w14:paraId="58D407CD" w14:textId="77777777" w:rsidR="007214BD" w:rsidRPr="00C0001C" w:rsidRDefault="007214BD" w:rsidP="007214BD">
      <w:pPr>
        <w:rPr>
          <w:rFonts w:ascii="Garamond" w:hAnsi="Garamond"/>
          <w:sz w:val="24"/>
          <w:szCs w:val="24"/>
        </w:rPr>
      </w:pPr>
      <w:proofErr w:type="spellStart"/>
      <w:r w:rsidRPr="00C0001C">
        <w:rPr>
          <w:rFonts w:ascii="Garamond" w:hAnsi="Garamond"/>
          <w:sz w:val="24"/>
          <w:szCs w:val="24"/>
        </w:rPr>
        <w:t>Dvora</w:t>
      </w:r>
      <w:proofErr w:type="spellEnd"/>
      <w:r w:rsidRPr="00C0001C">
        <w:rPr>
          <w:rFonts w:ascii="Garamond" w:hAnsi="Garamond"/>
          <w:sz w:val="24"/>
          <w:szCs w:val="24"/>
        </w:rPr>
        <w:t xml:space="preserve"> </w:t>
      </w:r>
      <w:proofErr w:type="spellStart"/>
      <w:r w:rsidRPr="00C0001C">
        <w:rPr>
          <w:rFonts w:ascii="Garamond" w:hAnsi="Garamond"/>
          <w:sz w:val="24"/>
          <w:szCs w:val="24"/>
        </w:rPr>
        <w:t>Yanov</w:t>
      </w:r>
      <w:proofErr w:type="spellEnd"/>
      <w:r w:rsidRPr="00C0001C">
        <w:rPr>
          <w:rFonts w:ascii="Garamond" w:hAnsi="Garamond"/>
          <w:sz w:val="24"/>
          <w:szCs w:val="24"/>
        </w:rPr>
        <w:t xml:space="preserve">, “In the house of ‘science’ there are many rooms. Perestroika and the ‘Science Studies’ turn,” in Kristen Renwick Monroe, ed. </w:t>
      </w:r>
      <w:r w:rsidRPr="00C0001C">
        <w:rPr>
          <w:rFonts w:ascii="Garamond" w:hAnsi="Garamond"/>
          <w:i/>
          <w:sz w:val="24"/>
          <w:szCs w:val="24"/>
        </w:rPr>
        <w:t xml:space="preserve">Perestroika. </w:t>
      </w:r>
      <w:proofErr w:type="gramStart"/>
      <w:r w:rsidRPr="00C0001C">
        <w:rPr>
          <w:rFonts w:ascii="Garamond" w:hAnsi="Garamond"/>
          <w:i/>
          <w:sz w:val="24"/>
          <w:szCs w:val="24"/>
        </w:rPr>
        <w:t>The Raucous Rebellion in Political Science.</w:t>
      </w:r>
      <w:proofErr w:type="gramEnd"/>
      <w:r w:rsidRPr="00C0001C">
        <w:rPr>
          <w:rFonts w:ascii="Garamond" w:hAnsi="Garamond"/>
          <w:sz w:val="24"/>
          <w:szCs w:val="24"/>
        </w:rPr>
        <w:t xml:space="preserve"> New Haven: Yale University Press, pp. 200-217.</w:t>
      </w:r>
    </w:p>
    <w:p w14:paraId="614AF599" w14:textId="77777777" w:rsidR="007214BD" w:rsidRPr="00C0001C" w:rsidRDefault="007214BD" w:rsidP="009208C7">
      <w:pPr>
        <w:spacing w:line="240" w:lineRule="auto"/>
        <w:contextualSpacing/>
        <w:rPr>
          <w:rFonts w:ascii="Garamond" w:hAnsi="Garamond"/>
          <w:sz w:val="24"/>
          <w:szCs w:val="24"/>
        </w:rPr>
      </w:pPr>
    </w:p>
    <w:p w14:paraId="7E1A3147" w14:textId="2D4C71B4" w:rsidR="007214BD" w:rsidRPr="00C0001C" w:rsidRDefault="007214BD" w:rsidP="00A942F7">
      <w:pPr>
        <w:rPr>
          <w:rFonts w:ascii="Garamond" w:hAnsi="Garamond"/>
          <w:b/>
          <w:sz w:val="24"/>
          <w:szCs w:val="24"/>
        </w:rPr>
      </w:pPr>
      <w:r w:rsidRPr="00C0001C">
        <w:rPr>
          <w:rFonts w:ascii="Garamond" w:hAnsi="Garamond"/>
          <w:b/>
          <w:sz w:val="24"/>
          <w:szCs w:val="24"/>
        </w:rPr>
        <w:t>Week 2, Jan. 27</w:t>
      </w:r>
      <w:r w:rsidRPr="00C0001C">
        <w:rPr>
          <w:rFonts w:ascii="Garamond" w:hAnsi="Garamond"/>
          <w:b/>
          <w:sz w:val="24"/>
          <w:szCs w:val="24"/>
          <w:vertAlign w:val="superscript"/>
        </w:rPr>
        <w:t>th</w:t>
      </w:r>
      <w:r w:rsidRPr="00C0001C">
        <w:rPr>
          <w:rFonts w:ascii="Garamond" w:hAnsi="Garamond"/>
          <w:b/>
          <w:sz w:val="24"/>
          <w:szCs w:val="24"/>
        </w:rPr>
        <w:t>: Research Design Basics</w:t>
      </w:r>
      <w:r w:rsidR="00E1703C" w:rsidRPr="00C0001C">
        <w:rPr>
          <w:rFonts w:ascii="Garamond" w:hAnsi="Garamond"/>
          <w:b/>
          <w:sz w:val="24"/>
          <w:szCs w:val="24"/>
        </w:rPr>
        <w:t xml:space="preserve"> (</w:t>
      </w:r>
      <w:r w:rsidR="00936CD8">
        <w:rPr>
          <w:rFonts w:ascii="Garamond" w:hAnsi="Garamond"/>
          <w:b/>
          <w:sz w:val="24"/>
          <w:szCs w:val="24"/>
        </w:rPr>
        <w:t>Group 1</w:t>
      </w:r>
      <w:r w:rsidR="00E1703C" w:rsidRPr="00C0001C">
        <w:rPr>
          <w:rFonts w:ascii="Garamond" w:hAnsi="Garamond"/>
          <w:b/>
          <w:sz w:val="24"/>
          <w:szCs w:val="24"/>
        </w:rPr>
        <w:t>)</w:t>
      </w:r>
    </w:p>
    <w:p w14:paraId="5EE09F8D" w14:textId="6A55D2F7" w:rsidR="007214BD" w:rsidRPr="00C0001C" w:rsidRDefault="007214BD" w:rsidP="009208C7">
      <w:pPr>
        <w:spacing w:line="240" w:lineRule="auto"/>
        <w:contextualSpacing/>
        <w:rPr>
          <w:rFonts w:ascii="Garamond" w:hAnsi="Garamond"/>
          <w:sz w:val="24"/>
          <w:szCs w:val="24"/>
          <w:u w:val="single"/>
        </w:rPr>
      </w:pPr>
      <w:r w:rsidRPr="00C0001C">
        <w:rPr>
          <w:rFonts w:ascii="Garamond" w:hAnsi="Garamond"/>
          <w:sz w:val="24"/>
          <w:szCs w:val="24"/>
          <w:u w:val="single"/>
        </w:rPr>
        <w:t>Required:</w:t>
      </w:r>
    </w:p>
    <w:p w14:paraId="798B3966" w14:textId="74FD410F" w:rsidR="007214BD" w:rsidRPr="00C0001C" w:rsidRDefault="00A84A0B" w:rsidP="0093357D">
      <w:pPr>
        <w:spacing w:line="240" w:lineRule="auto"/>
        <w:ind w:left="720"/>
        <w:contextualSpacing/>
        <w:rPr>
          <w:rFonts w:ascii="Garamond" w:hAnsi="Garamond"/>
          <w:sz w:val="24"/>
          <w:szCs w:val="24"/>
        </w:rPr>
      </w:pPr>
      <w:proofErr w:type="spellStart"/>
      <w:r w:rsidRPr="00C0001C">
        <w:rPr>
          <w:rFonts w:ascii="Garamond" w:hAnsi="Garamond"/>
          <w:sz w:val="24"/>
          <w:szCs w:val="24"/>
        </w:rPr>
        <w:t>Babbie</w:t>
      </w:r>
      <w:proofErr w:type="spellEnd"/>
      <w:r w:rsidRPr="00C0001C">
        <w:rPr>
          <w:rFonts w:ascii="Garamond" w:hAnsi="Garamond"/>
          <w:sz w:val="24"/>
          <w:szCs w:val="24"/>
        </w:rPr>
        <w:t xml:space="preserve">, </w:t>
      </w:r>
      <w:r w:rsidR="00742D05">
        <w:rPr>
          <w:rFonts w:ascii="Garamond" w:hAnsi="Garamond"/>
          <w:sz w:val="24"/>
          <w:szCs w:val="24"/>
        </w:rPr>
        <w:t>Ear</w:t>
      </w:r>
      <w:r w:rsidR="00544370">
        <w:rPr>
          <w:rFonts w:ascii="Garamond" w:hAnsi="Garamond"/>
          <w:sz w:val="24"/>
          <w:szCs w:val="24"/>
        </w:rPr>
        <w:t>l</w:t>
      </w:r>
      <w:r w:rsidR="00742D05">
        <w:rPr>
          <w:rFonts w:ascii="Garamond" w:hAnsi="Garamond"/>
          <w:sz w:val="24"/>
          <w:szCs w:val="24"/>
        </w:rPr>
        <w:t xml:space="preserve">. 2013. </w:t>
      </w:r>
      <w:r w:rsidRPr="00C0001C">
        <w:rPr>
          <w:rFonts w:ascii="Garamond" w:hAnsi="Garamond"/>
          <w:sz w:val="24"/>
          <w:szCs w:val="24"/>
        </w:rPr>
        <w:t>C</w:t>
      </w:r>
      <w:r w:rsidR="00E1703C" w:rsidRPr="00C0001C">
        <w:rPr>
          <w:rFonts w:ascii="Garamond" w:hAnsi="Garamond"/>
          <w:sz w:val="24"/>
          <w:szCs w:val="24"/>
        </w:rPr>
        <w:t>hapter F</w:t>
      </w:r>
      <w:r w:rsidR="007214BD" w:rsidRPr="00C0001C">
        <w:rPr>
          <w:rFonts w:ascii="Garamond" w:hAnsi="Garamond"/>
          <w:sz w:val="24"/>
          <w:szCs w:val="24"/>
        </w:rPr>
        <w:t>our, “Purpose</w:t>
      </w:r>
      <w:r w:rsidR="00742D05">
        <w:rPr>
          <w:rFonts w:ascii="Garamond" w:hAnsi="Garamond"/>
          <w:sz w:val="24"/>
          <w:szCs w:val="24"/>
        </w:rPr>
        <w:t xml:space="preserve"> and Design of Research Project.” In, Earl </w:t>
      </w:r>
      <w:proofErr w:type="spellStart"/>
      <w:r w:rsidR="00742D05" w:rsidRPr="00C0001C">
        <w:rPr>
          <w:rFonts w:ascii="Garamond" w:hAnsi="Garamond"/>
          <w:sz w:val="24"/>
          <w:szCs w:val="24"/>
        </w:rPr>
        <w:t>Babbie</w:t>
      </w:r>
      <w:proofErr w:type="spellEnd"/>
      <w:r w:rsidR="00742D05">
        <w:rPr>
          <w:rFonts w:ascii="Garamond" w:hAnsi="Garamond"/>
          <w:sz w:val="24"/>
          <w:szCs w:val="24"/>
        </w:rPr>
        <w:t>,</w:t>
      </w:r>
      <w:r w:rsidR="00742D05" w:rsidRPr="00C0001C">
        <w:rPr>
          <w:rFonts w:ascii="Garamond" w:hAnsi="Garamond"/>
          <w:sz w:val="24"/>
          <w:szCs w:val="24"/>
        </w:rPr>
        <w:t xml:space="preserve"> </w:t>
      </w:r>
      <w:proofErr w:type="gramStart"/>
      <w:r w:rsidR="00742D05" w:rsidRPr="00C0001C">
        <w:rPr>
          <w:rFonts w:ascii="Garamond" w:hAnsi="Garamond"/>
          <w:i/>
          <w:sz w:val="24"/>
          <w:szCs w:val="24"/>
        </w:rPr>
        <w:t>The</w:t>
      </w:r>
      <w:proofErr w:type="gramEnd"/>
      <w:r w:rsidR="00742D05" w:rsidRPr="00C0001C">
        <w:rPr>
          <w:rFonts w:ascii="Garamond" w:hAnsi="Garamond"/>
          <w:i/>
          <w:sz w:val="24"/>
          <w:szCs w:val="24"/>
        </w:rPr>
        <w:t xml:space="preserve"> Practice of Social Research</w:t>
      </w:r>
      <w:r w:rsidR="00742D05" w:rsidRPr="00C0001C">
        <w:rPr>
          <w:rFonts w:ascii="Garamond" w:hAnsi="Garamond"/>
          <w:sz w:val="24"/>
          <w:szCs w:val="24"/>
        </w:rPr>
        <w:t>, 13</w:t>
      </w:r>
      <w:r w:rsidR="00742D05" w:rsidRPr="00C0001C">
        <w:rPr>
          <w:rFonts w:ascii="Garamond" w:hAnsi="Garamond"/>
          <w:sz w:val="24"/>
          <w:szCs w:val="24"/>
          <w:vertAlign w:val="superscript"/>
        </w:rPr>
        <w:t>th</w:t>
      </w:r>
      <w:r w:rsidR="00742D05" w:rsidRPr="00C0001C">
        <w:rPr>
          <w:rFonts w:ascii="Garamond" w:hAnsi="Garamond"/>
          <w:sz w:val="24"/>
          <w:szCs w:val="24"/>
        </w:rPr>
        <w:t xml:space="preserve"> ed. Belmont, CA: Wadsworth Publishing.</w:t>
      </w:r>
    </w:p>
    <w:p w14:paraId="1B56C87C" w14:textId="77777777" w:rsidR="007214BD" w:rsidRPr="00C0001C" w:rsidRDefault="007214BD" w:rsidP="0093357D">
      <w:pPr>
        <w:spacing w:line="240" w:lineRule="auto"/>
        <w:ind w:left="720"/>
        <w:contextualSpacing/>
        <w:rPr>
          <w:rFonts w:ascii="Garamond" w:hAnsi="Garamond"/>
          <w:sz w:val="24"/>
          <w:szCs w:val="24"/>
        </w:rPr>
      </w:pPr>
    </w:p>
    <w:p w14:paraId="4A766B23" w14:textId="77777777" w:rsidR="007214BD" w:rsidRPr="00C0001C" w:rsidRDefault="007214BD" w:rsidP="0093357D">
      <w:pPr>
        <w:widowControl w:val="0"/>
        <w:ind w:left="720"/>
        <w:rPr>
          <w:rFonts w:ascii="Garamond" w:hAnsi="Garamond"/>
          <w:i/>
          <w:sz w:val="24"/>
          <w:szCs w:val="24"/>
        </w:rPr>
      </w:pPr>
      <w:r w:rsidRPr="00C0001C">
        <w:rPr>
          <w:rFonts w:ascii="Garamond" w:hAnsi="Garamond"/>
          <w:sz w:val="24"/>
          <w:szCs w:val="24"/>
        </w:rPr>
        <w:t xml:space="preserve">Gary King, Robert </w:t>
      </w:r>
      <w:proofErr w:type="spellStart"/>
      <w:r w:rsidRPr="00C0001C">
        <w:rPr>
          <w:rFonts w:ascii="Garamond" w:hAnsi="Garamond"/>
          <w:sz w:val="24"/>
          <w:szCs w:val="24"/>
        </w:rPr>
        <w:t>Keohane</w:t>
      </w:r>
      <w:proofErr w:type="spellEnd"/>
      <w:r w:rsidRPr="00C0001C">
        <w:rPr>
          <w:rFonts w:ascii="Garamond" w:hAnsi="Garamond"/>
          <w:sz w:val="24"/>
          <w:szCs w:val="24"/>
        </w:rPr>
        <w:t xml:space="preserve">, and Sidney </w:t>
      </w:r>
      <w:proofErr w:type="spellStart"/>
      <w:r w:rsidRPr="00C0001C">
        <w:rPr>
          <w:rFonts w:ascii="Garamond" w:hAnsi="Garamond"/>
          <w:sz w:val="24"/>
          <w:szCs w:val="24"/>
        </w:rPr>
        <w:t>Verba</w:t>
      </w:r>
      <w:proofErr w:type="spellEnd"/>
      <w:r w:rsidRPr="00C0001C">
        <w:rPr>
          <w:rFonts w:ascii="Garamond" w:hAnsi="Garamond"/>
          <w:sz w:val="24"/>
          <w:szCs w:val="24"/>
        </w:rPr>
        <w:t xml:space="preserve">. 1994. </w:t>
      </w:r>
      <w:r w:rsidRPr="00C0001C">
        <w:rPr>
          <w:rFonts w:ascii="Garamond" w:hAnsi="Garamond"/>
          <w:i/>
          <w:sz w:val="24"/>
          <w:szCs w:val="24"/>
        </w:rPr>
        <w:t>Designing Social Inquiry: Scientific Inference in Qualitative Research</w:t>
      </w:r>
      <w:r w:rsidRPr="00C0001C">
        <w:rPr>
          <w:rFonts w:ascii="Garamond" w:hAnsi="Garamond"/>
          <w:sz w:val="24"/>
          <w:szCs w:val="24"/>
        </w:rPr>
        <w:t>, pp. 3-33.</w:t>
      </w:r>
    </w:p>
    <w:p w14:paraId="1AFBFCAA" w14:textId="6227A634" w:rsidR="00026993" w:rsidRDefault="00026993" w:rsidP="00026993">
      <w:pPr>
        <w:ind w:left="720"/>
        <w:rPr>
          <w:rFonts w:ascii="Garamond" w:hAnsi="Garamond"/>
          <w:sz w:val="24"/>
          <w:szCs w:val="24"/>
        </w:rPr>
      </w:pPr>
      <w:r w:rsidRPr="00C0001C">
        <w:rPr>
          <w:rFonts w:ascii="Garamond" w:hAnsi="Garamond"/>
          <w:sz w:val="24"/>
          <w:szCs w:val="24"/>
        </w:rPr>
        <w:t xml:space="preserve">Gary King, Robert O. </w:t>
      </w:r>
      <w:proofErr w:type="spellStart"/>
      <w:r w:rsidRPr="00C0001C">
        <w:rPr>
          <w:rFonts w:ascii="Garamond" w:hAnsi="Garamond"/>
          <w:sz w:val="24"/>
          <w:szCs w:val="24"/>
        </w:rPr>
        <w:t>Keohane</w:t>
      </w:r>
      <w:proofErr w:type="spellEnd"/>
      <w:r w:rsidRPr="00C0001C">
        <w:rPr>
          <w:rFonts w:ascii="Garamond" w:hAnsi="Garamond"/>
          <w:sz w:val="24"/>
          <w:szCs w:val="24"/>
        </w:rPr>
        <w:t xml:space="preserve">, and Sidney </w:t>
      </w:r>
      <w:proofErr w:type="spellStart"/>
      <w:r w:rsidRPr="00C0001C">
        <w:rPr>
          <w:rFonts w:ascii="Garamond" w:hAnsi="Garamond"/>
          <w:sz w:val="24"/>
          <w:szCs w:val="24"/>
        </w:rPr>
        <w:t>Verba</w:t>
      </w:r>
      <w:proofErr w:type="spellEnd"/>
      <w:r w:rsidRPr="00C0001C">
        <w:rPr>
          <w:rFonts w:ascii="Garamond" w:hAnsi="Garamond"/>
          <w:sz w:val="24"/>
          <w:szCs w:val="24"/>
        </w:rPr>
        <w:t xml:space="preserve">, </w:t>
      </w:r>
      <w:r>
        <w:rPr>
          <w:rFonts w:ascii="Garamond" w:hAnsi="Garamond"/>
          <w:sz w:val="24"/>
          <w:szCs w:val="24"/>
        </w:rPr>
        <w:t xml:space="preserve">Chapter 7, </w:t>
      </w:r>
      <w:r w:rsidRPr="00C0001C">
        <w:rPr>
          <w:rFonts w:ascii="Garamond" w:hAnsi="Garamond"/>
          <w:sz w:val="24"/>
          <w:szCs w:val="24"/>
        </w:rPr>
        <w:t xml:space="preserve">“The Importance of Research Design,” in Henry E. Brady and David Collier (eds.), </w:t>
      </w:r>
      <w:r w:rsidRPr="00C0001C">
        <w:rPr>
          <w:rFonts w:ascii="Garamond" w:hAnsi="Garamond"/>
          <w:i/>
          <w:sz w:val="24"/>
          <w:szCs w:val="24"/>
        </w:rPr>
        <w:t>Rethinking Social Inquiry: Diverse Tools, Shared Standards. Second Edition</w:t>
      </w:r>
      <w:r w:rsidRPr="00C0001C">
        <w:rPr>
          <w:rFonts w:ascii="Garamond" w:hAnsi="Garamond"/>
          <w:sz w:val="24"/>
          <w:szCs w:val="24"/>
        </w:rPr>
        <w:t xml:space="preserve"> (Oxford, UK: Roman and Littlefield, 2004</w:t>
      </w:r>
      <w:r>
        <w:rPr>
          <w:rFonts w:ascii="Garamond" w:hAnsi="Garamond"/>
          <w:sz w:val="24"/>
          <w:szCs w:val="24"/>
        </w:rPr>
        <w:t>).</w:t>
      </w:r>
    </w:p>
    <w:p w14:paraId="6C8ADC39" w14:textId="30EB10F3" w:rsidR="007214BD" w:rsidRPr="00C0001C" w:rsidRDefault="007214BD" w:rsidP="0093357D">
      <w:pPr>
        <w:widowControl w:val="0"/>
        <w:ind w:left="720"/>
        <w:rPr>
          <w:rFonts w:ascii="Garamond" w:hAnsi="Garamond"/>
          <w:i/>
          <w:sz w:val="24"/>
          <w:szCs w:val="24"/>
        </w:rPr>
      </w:pPr>
      <w:r w:rsidRPr="00C0001C">
        <w:rPr>
          <w:rFonts w:ascii="Garamond" w:hAnsi="Garamond"/>
          <w:sz w:val="24"/>
          <w:szCs w:val="24"/>
        </w:rPr>
        <w:t xml:space="preserve">Gerardo </w:t>
      </w:r>
      <w:proofErr w:type="spellStart"/>
      <w:r w:rsidRPr="00C0001C">
        <w:rPr>
          <w:rFonts w:ascii="Garamond" w:hAnsi="Garamond"/>
          <w:sz w:val="24"/>
          <w:szCs w:val="24"/>
        </w:rPr>
        <w:t>Munck</w:t>
      </w:r>
      <w:proofErr w:type="spellEnd"/>
      <w:r w:rsidRPr="00C0001C">
        <w:rPr>
          <w:rFonts w:ascii="Garamond" w:hAnsi="Garamond"/>
          <w:sz w:val="24"/>
          <w:szCs w:val="24"/>
        </w:rPr>
        <w:t xml:space="preserve">, “Tools for Qualitative Research,” in Henry E. Brady and David Collier (eds.), </w:t>
      </w:r>
      <w:r w:rsidRPr="00C0001C">
        <w:rPr>
          <w:rFonts w:ascii="Garamond" w:hAnsi="Garamond"/>
          <w:i/>
          <w:sz w:val="24"/>
          <w:szCs w:val="24"/>
        </w:rPr>
        <w:t>Rethinking Social Inquiry: Diverse Tools, Shared Standards. First Edition</w:t>
      </w:r>
      <w:r w:rsidRPr="00C0001C">
        <w:rPr>
          <w:rFonts w:ascii="Garamond" w:hAnsi="Garamond"/>
          <w:sz w:val="24"/>
          <w:szCs w:val="24"/>
        </w:rPr>
        <w:t xml:space="preserve"> (Oxford, UK</w:t>
      </w:r>
      <w:r w:rsidR="00026993">
        <w:rPr>
          <w:rFonts w:ascii="Garamond" w:hAnsi="Garamond"/>
          <w:sz w:val="24"/>
          <w:szCs w:val="24"/>
        </w:rPr>
        <w:t>: Roman and Littlefield, 2004).</w:t>
      </w:r>
    </w:p>
    <w:p w14:paraId="285F04C0" w14:textId="40113A94" w:rsidR="00AA39BD" w:rsidRPr="00C0001C" w:rsidRDefault="00AA39BD" w:rsidP="0093357D">
      <w:pPr>
        <w:ind w:left="720"/>
        <w:rPr>
          <w:rFonts w:ascii="Garamond" w:hAnsi="Garamond"/>
          <w:sz w:val="24"/>
          <w:szCs w:val="24"/>
        </w:rPr>
      </w:pPr>
      <w:proofErr w:type="spellStart"/>
      <w:r w:rsidRPr="00C0001C">
        <w:rPr>
          <w:rFonts w:ascii="Garamond" w:hAnsi="Garamond"/>
          <w:sz w:val="24"/>
          <w:szCs w:val="24"/>
        </w:rPr>
        <w:t>Gerring</w:t>
      </w:r>
      <w:proofErr w:type="spellEnd"/>
      <w:r w:rsidRPr="00C0001C">
        <w:rPr>
          <w:rFonts w:ascii="Garamond" w:hAnsi="Garamond"/>
          <w:sz w:val="24"/>
          <w:szCs w:val="24"/>
        </w:rPr>
        <w:t>, John. 1999. “</w:t>
      </w:r>
      <w:r w:rsidR="007B20C6" w:rsidRPr="00C0001C">
        <w:rPr>
          <w:rFonts w:ascii="Garamond" w:hAnsi="Garamond"/>
          <w:sz w:val="24"/>
          <w:szCs w:val="24"/>
        </w:rPr>
        <w:t xml:space="preserve">What makes a concept good? A criterial framework for understanding concept formation in the social sciences.” </w:t>
      </w:r>
      <w:r w:rsidR="007B20C6" w:rsidRPr="00C0001C">
        <w:rPr>
          <w:rFonts w:ascii="Garamond" w:hAnsi="Garamond"/>
          <w:i/>
          <w:sz w:val="24"/>
          <w:szCs w:val="24"/>
        </w:rPr>
        <w:t xml:space="preserve">Polity </w:t>
      </w:r>
      <w:r w:rsidR="007B20C6" w:rsidRPr="00C0001C">
        <w:rPr>
          <w:rFonts w:ascii="Garamond" w:hAnsi="Garamond"/>
          <w:sz w:val="24"/>
          <w:szCs w:val="24"/>
        </w:rPr>
        <w:t>31(3): 357-393.</w:t>
      </w:r>
    </w:p>
    <w:p w14:paraId="0928DF08" w14:textId="77777777" w:rsidR="00B11004" w:rsidRDefault="00B11004">
      <w:pPr>
        <w:rPr>
          <w:rFonts w:ascii="Garamond" w:hAnsi="Garamond"/>
          <w:sz w:val="24"/>
          <w:szCs w:val="24"/>
          <w:u w:val="single"/>
        </w:rPr>
      </w:pPr>
      <w:r>
        <w:rPr>
          <w:rFonts w:ascii="Garamond" w:hAnsi="Garamond"/>
          <w:sz w:val="24"/>
          <w:szCs w:val="24"/>
          <w:u w:val="single"/>
        </w:rPr>
        <w:br w:type="page"/>
      </w:r>
    </w:p>
    <w:p w14:paraId="53F5E9D4" w14:textId="07595545" w:rsidR="007214BD" w:rsidRPr="00C0001C" w:rsidRDefault="007214BD" w:rsidP="009208C7">
      <w:pPr>
        <w:spacing w:line="240" w:lineRule="auto"/>
        <w:contextualSpacing/>
        <w:rPr>
          <w:rFonts w:ascii="Garamond" w:hAnsi="Garamond"/>
          <w:sz w:val="24"/>
          <w:szCs w:val="24"/>
          <w:u w:val="single"/>
        </w:rPr>
      </w:pPr>
      <w:r w:rsidRPr="00C0001C">
        <w:rPr>
          <w:rFonts w:ascii="Garamond" w:hAnsi="Garamond"/>
          <w:sz w:val="24"/>
          <w:szCs w:val="24"/>
          <w:u w:val="single"/>
        </w:rPr>
        <w:lastRenderedPageBreak/>
        <w:t xml:space="preserve">Recommended: </w:t>
      </w:r>
    </w:p>
    <w:p w14:paraId="0B4D7CFA" w14:textId="77777777" w:rsidR="007214BD" w:rsidRPr="00C0001C" w:rsidRDefault="007214BD" w:rsidP="007214BD">
      <w:pPr>
        <w:outlineLvl w:val="3"/>
        <w:rPr>
          <w:rFonts w:ascii="Garamond" w:hAnsi="Garamond"/>
          <w:sz w:val="24"/>
          <w:szCs w:val="24"/>
        </w:rPr>
      </w:pPr>
      <w:r w:rsidRPr="00C0001C">
        <w:rPr>
          <w:rFonts w:ascii="Garamond" w:hAnsi="Garamond"/>
          <w:sz w:val="24"/>
          <w:szCs w:val="24"/>
        </w:rPr>
        <w:t xml:space="preserve">Ronald </w:t>
      </w:r>
      <w:proofErr w:type="spellStart"/>
      <w:r w:rsidRPr="00C0001C">
        <w:rPr>
          <w:rFonts w:ascii="Garamond" w:hAnsi="Garamond"/>
          <w:sz w:val="24"/>
          <w:szCs w:val="24"/>
        </w:rPr>
        <w:t>Giere</w:t>
      </w:r>
      <w:proofErr w:type="spellEnd"/>
      <w:r w:rsidRPr="00C0001C">
        <w:rPr>
          <w:rFonts w:ascii="Garamond" w:hAnsi="Garamond"/>
          <w:sz w:val="24"/>
          <w:szCs w:val="24"/>
        </w:rPr>
        <w:t xml:space="preserve">, “The Cognitive Structure of Scientific Theories,” </w:t>
      </w:r>
      <w:r w:rsidRPr="00C0001C">
        <w:rPr>
          <w:rFonts w:ascii="Garamond" w:hAnsi="Garamond"/>
          <w:i/>
          <w:sz w:val="24"/>
          <w:szCs w:val="24"/>
        </w:rPr>
        <w:t xml:space="preserve">Science Without Laws </w:t>
      </w:r>
      <w:r w:rsidRPr="00C0001C">
        <w:rPr>
          <w:rFonts w:ascii="Garamond" w:hAnsi="Garamond"/>
          <w:sz w:val="24"/>
          <w:szCs w:val="24"/>
        </w:rPr>
        <w:t>(Chicago: University of Chicago Press, 1999), pp. 97-117.</w:t>
      </w:r>
    </w:p>
    <w:p w14:paraId="76BAE8EC" w14:textId="2629B059" w:rsidR="005433BF" w:rsidRPr="00C0001C" w:rsidRDefault="005433BF" w:rsidP="005433BF">
      <w:pPr>
        <w:rPr>
          <w:rFonts w:ascii="Garamond" w:hAnsi="Garamond"/>
          <w:sz w:val="24"/>
          <w:szCs w:val="24"/>
        </w:rPr>
      </w:pPr>
      <w:r w:rsidRPr="00C0001C">
        <w:rPr>
          <w:rFonts w:ascii="Garamond" w:hAnsi="Garamond"/>
          <w:sz w:val="24"/>
          <w:szCs w:val="24"/>
        </w:rPr>
        <w:t xml:space="preserve">John </w:t>
      </w:r>
      <w:proofErr w:type="spellStart"/>
      <w:r w:rsidRPr="00C0001C">
        <w:rPr>
          <w:rFonts w:ascii="Garamond" w:hAnsi="Garamond"/>
          <w:sz w:val="24"/>
          <w:szCs w:val="24"/>
        </w:rPr>
        <w:t>Gerring</w:t>
      </w:r>
      <w:proofErr w:type="spellEnd"/>
      <w:r w:rsidRPr="00C0001C">
        <w:rPr>
          <w:rFonts w:ascii="Garamond" w:hAnsi="Garamond"/>
          <w:sz w:val="24"/>
          <w:szCs w:val="24"/>
        </w:rPr>
        <w:t xml:space="preserve">, </w:t>
      </w:r>
      <w:r w:rsidRPr="00C0001C">
        <w:rPr>
          <w:rFonts w:ascii="Garamond" w:hAnsi="Garamond"/>
          <w:i/>
          <w:sz w:val="24"/>
          <w:szCs w:val="24"/>
        </w:rPr>
        <w:t xml:space="preserve">Social Science Methodology: A Criterial Framework </w:t>
      </w:r>
      <w:r w:rsidRPr="00C0001C">
        <w:rPr>
          <w:rFonts w:ascii="Garamond" w:hAnsi="Garamond"/>
          <w:sz w:val="24"/>
          <w:szCs w:val="24"/>
        </w:rPr>
        <w:t>(New York: Cambridge Uni</w:t>
      </w:r>
      <w:r w:rsidR="00AA39BD" w:rsidRPr="00C0001C">
        <w:rPr>
          <w:rFonts w:ascii="Garamond" w:hAnsi="Garamond"/>
          <w:sz w:val="24"/>
          <w:szCs w:val="24"/>
        </w:rPr>
        <w:t>versity Press, 2001).</w:t>
      </w:r>
    </w:p>
    <w:p w14:paraId="2F2DCD52" w14:textId="4D5C428C" w:rsidR="00754B88" w:rsidRPr="00C0001C" w:rsidRDefault="007214BD" w:rsidP="007214BD">
      <w:pPr>
        <w:rPr>
          <w:rFonts w:ascii="Garamond" w:hAnsi="Garamond"/>
          <w:b/>
          <w:sz w:val="24"/>
          <w:szCs w:val="24"/>
        </w:rPr>
      </w:pPr>
      <w:r w:rsidRPr="00C0001C">
        <w:rPr>
          <w:rFonts w:ascii="Garamond" w:hAnsi="Garamond"/>
          <w:b/>
          <w:sz w:val="24"/>
          <w:szCs w:val="24"/>
        </w:rPr>
        <w:t>Week 3, Feb. 3: Philoso</w:t>
      </w:r>
      <w:r w:rsidR="00754B88" w:rsidRPr="00C0001C">
        <w:rPr>
          <w:rFonts w:ascii="Garamond" w:hAnsi="Garamond"/>
          <w:b/>
          <w:sz w:val="24"/>
          <w:szCs w:val="24"/>
        </w:rPr>
        <w:t>phical foundations of social sci</w:t>
      </w:r>
      <w:r w:rsidR="005433BF" w:rsidRPr="00C0001C">
        <w:rPr>
          <w:rFonts w:ascii="Garamond" w:hAnsi="Garamond"/>
          <w:b/>
          <w:sz w:val="24"/>
          <w:szCs w:val="24"/>
        </w:rPr>
        <w:t>ence, b</w:t>
      </w:r>
      <w:r w:rsidR="000D0A9D" w:rsidRPr="00C0001C">
        <w:rPr>
          <w:rFonts w:ascii="Garamond" w:hAnsi="Garamond"/>
          <w:b/>
          <w:sz w:val="24"/>
          <w:szCs w:val="24"/>
        </w:rPr>
        <w:t>uilding knowledge</w:t>
      </w:r>
      <w:r w:rsidR="00E1703C" w:rsidRPr="00C0001C">
        <w:rPr>
          <w:rFonts w:ascii="Garamond" w:hAnsi="Garamond"/>
          <w:b/>
          <w:sz w:val="24"/>
          <w:szCs w:val="24"/>
        </w:rPr>
        <w:t xml:space="preserve"> (</w:t>
      </w:r>
      <w:r w:rsidR="00742D05">
        <w:rPr>
          <w:rFonts w:ascii="Garamond" w:hAnsi="Garamond"/>
          <w:b/>
          <w:sz w:val="24"/>
          <w:szCs w:val="24"/>
        </w:rPr>
        <w:t>All groups</w:t>
      </w:r>
      <w:r w:rsidR="00E1703C" w:rsidRPr="00C0001C">
        <w:rPr>
          <w:rFonts w:ascii="Garamond" w:hAnsi="Garamond"/>
          <w:b/>
          <w:sz w:val="24"/>
          <w:szCs w:val="24"/>
        </w:rPr>
        <w:t>)</w:t>
      </w:r>
    </w:p>
    <w:p w14:paraId="3C5FA323" w14:textId="77777777" w:rsidR="007214BD" w:rsidRPr="00C0001C" w:rsidRDefault="007214BD" w:rsidP="0093357D">
      <w:pPr>
        <w:pStyle w:val="Heading4"/>
        <w:ind w:left="720"/>
        <w:rPr>
          <w:rFonts w:ascii="Garamond" w:hAnsi="Garamond"/>
          <w:sz w:val="24"/>
          <w:szCs w:val="24"/>
        </w:rPr>
      </w:pPr>
      <w:bookmarkStart w:id="0" w:name="_Toc245220046"/>
      <w:r w:rsidRPr="00C0001C">
        <w:rPr>
          <w:rFonts w:ascii="Garamond" w:hAnsi="Garamond"/>
          <w:sz w:val="24"/>
          <w:szCs w:val="24"/>
        </w:rPr>
        <w:t>Logical Positivism:</w:t>
      </w:r>
      <w:bookmarkEnd w:id="0"/>
    </w:p>
    <w:p w14:paraId="3C024849" w14:textId="77777777" w:rsidR="007214BD" w:rsidRPr="00C0001C" w:rsidRDefault="007214BD" w:rsidP="0093357D">
      <w:pPr>
        <w:ind w:left="720"/>
        <w:outlineLvl w:val="3"/>
        <w:rPr>
          <w:rFonts w:ascii="Garamond" w:hAnsi="Garamond"/>
          <w:sz w:val="24"/>
          <w:szCs w:val="24"/>
        </w:rPr>
      </w:pPr>
      <w:r w:rsidRPr="00C0001C">
        <w:rPr>
          <w:rFonts w:ascii="Garamond" w:hAnsi="Garamond"/>
          <w:sz w:val="24"/>
          <w:szCs w:val="24"/>
        </w:rPr>
        <w:t xml:space="preserve">Rudolph </w:t>
      </w:r>
      <w:proofErr w:type="spellStart"/>
      <w:r w:rsidRPr="00C0001C">
        <w:rPr>
          <w:rFonts w:ascii="Garamond" w:hAnsi="Garamond"/>
          <w:sz w:val="24"/>
          <w:szCs w:val="24"/>
        </w:rPr>
        <w:t>Carnap</w:t>
      </w:r>
      <w:proofErr w:type="spellEnd"/>
      <w:r w:rsidRPr="00C0001C">
        <w:rPr>
          <w:rFonts w:ascii="Garamond" w:hAnsi="Garamond"/>
          <w:sz w:val="24"/>
          <w:szCs w:val="24"/>
        </w:rPr>
        <w:t xml:space="preserve">, “The Value of Laws: Explanation and Prediction,” </w:t>
      </w:r>
      <w:r w:rsidRPr="00C0001C">
        <w:rPr>
          <w:rFonts w:ascii="Garamond" w:hAnsi="Garamond"/>
          <w:i/>
          <w:sz w:val="24"/>
          <w:szCs w:val="24"/>
        </w:rPr>
        <w:t xml:space="preserve">An Introduction to the Philosophy of Science: Philosophical Foundations of Physics. </w:t>
      </w:r>
      <w:r w:rsidRPr="00C0001C">
        <w:rPr>
          <w:rFonts w:ascii="Garamond" w:hAnsi="Garamond"/>
          <w:sz w:val="24"/>
          <w:szCs w:val="24"/>
        </w:rPr>
        <w:t>New York: Basic Books, 1995, pp. 3-18.</w:t>
      </w:r>
    </w:p>
    <w:p w14:paraId="7C93E07C" w14:textId="7655FC54" w:rsidR="00754B88" w:rsidRPr="00C0001C" w:rsidRDefault="00754B88" w:rsidP="0093357D">
      <w:pPr>
        <w:ind w:left="720"/>
        <w:outlineLvl w:val="3"/>
        <w:rPr>
          <w:rFonts w:ascii="Garamond" w:hAnsi="Garamond"/>
          <w:sz w:val="24"/>
          <w:szCs w:val="24"/>
        </w:rPr>
      </w:pPr>
      <w:proofErr w:type="spellStart"/>
      <w:r w:rsidRPr="00C0001C">
        <w:rPr>
          <w:rFonts w:ascii="Garamond" w:hAnsi="Garamond"/>
          <w:sz w:val="24"/>
          <w:szCs w:val="24"/>
        </w:rPr>
        <w:t>Stinchcombe</w:t>
      </w:r>
      <w:proofErr w:type="spellEnd"/>
      <w:r w:rsidRPr="00C0001C">
        <w:rPr>
          <w:rFonts w:ascii="Garamond" w:hAnsi="Garamond"/>
          <w:sz w:val="24"/>
          <w:szCs w:val="24"/>
        </w:rPr>
        <w:t xml:space="preserve">, Arthur. “The Logic of Scientific Inference,” </w:t>
      </w:r>
      <w:r w:rsidRPr="00C0001C">
        <w:rPr>
          <w:rFonts w:ascii="Garamond" w:hAnsi="Garamond"/>
          <w:i/>
          <w:sz w:val="24"/>
          <w:szCs w:val="24"/>
        </w:rPr>
        <w:t xml:space="preserve">Constructing Social Theories </w:t>
      </w:r>
      <w:r w:rsidRPr="00C0001C">
        <w:rPr>
          <w:rFonts w:ascii="Garamond" w:hAnsi="Garamond"/>
          <w:sz w:val="24"/>
          <w:szCs w:val="24"/>
        </w:rPr>
        <w:t>(New York: Harcourt Brace, 1968), 15-43</w:t>
      </w:r>
    </w:p>
    <w:p w14:paraId="132C7F48" w14:textId="77777777" w:rsidR="00754B88" w:rsidRPr="00C0001C" w:rsidRDefault="00754B88" w:rsidP="00754B88">
      <w:pPr>
        <w:pStyle w:val="Heading4"/>
        <w:ind w:left="720"/>
        <w:rPr>
          <w:rFonts w:ascii="Garamond" w:hAnsi="Garamond"/>
          <w:sz w:val="24"/>
          <w:szCs w:val="24"/>
        </w:rPr>
      </w:pPr>
      <w:bookmarkStart w:id="1" w:name="_Toc245220048"/>
      <w:bookmarkStart w:id="2" w:name="_Toc245220047"/>
      <w:proofErr w:type="spellStart"/>
      <w:r w:rsidRPr="00C0001C">
        <w:rPr>
          <w:rFonts w:ascii="Garamond" w:hAnsi="Garamond"/>
          <w:sz w:val="24"/>
          <w:szCs w:val="24"/>
        </w:rPr>
        <w:t>Falsificationism</w:t>
      </w:r>
      <w:proofErr w:type="spellEnd"/>
      <w:r w:rsidRPr="00C0001C">
        <w:rPr>
          <w:rFonts w:ascii="Garamond" w:hAnsi="Garamond"/>
          <w:sz w:val="24"/>
          <w:szCs w:val="24"/>
        </w:rPr>
        <w:t>:</w:t>
      </w:r>
      <w:bookmarkEnd w:id="1"/>
    </w:p>
    <w:p w14:paraId="2D1BAE32" w14:textId="77777777" w:rsidR="00754B88" w:rsidRPr="00C0001C" w:rsidRDefault="00754B88" w:rsidP="00754B88">
      <w:pPr>
        <w:ind w:left="720"/>
        <w:rPr>
          <w:rFonts w:ascii="Garamond" w:hAnsi="Garamond"/>
          <w:sz w:val="24"/>
          <w:szCs w:val="24"/>
        </w:rPr>
      </w:pPr>
      <w:r w:rsidRPr="00C0001C">
        <w:rPr>
          <w:rFonts w:ascii="Garamond" w:hAnsi="Garamond"/>
          <w:sz w:val="24"/>
          <w:szCs w:val="24"/>
        </w:rPr>
        <w:t xml:space="preserve">Karl Popper, </w:t>
      </w:r>
      <w:r w:rsidRPr="00C0001C">
        <w:rPr>
          <w:rFonts w:ascii="Garamond" w:hAnsi="Garamond"/>
          <w:i/>
          <w:sz w:val="24"/>
          <w:szCs w:val="24"/>
        </w:rPr>
        <w:t>The Logic of Scientific Discovery</w:t>
      </w:r>
      <w:r w:rsidRPr="00C0001C">
        <w:rPr>
          <w:rFonts w:ascii="Garamond" w:hAnsi="Garamond"/>
          <w:sz w:val="24"/>
          <w:szCs w:val="24"/>
        </w:rPr>
        <w:t xml:space="preserve"> (New York: Harper and Row, 1968), pp. 78-93.</w:t>
      </w:r>
    </w:p>
    <w:p w14:paraId="19F6811E" w14:textId="77777777" w:rsidR="00754B88" w:rsidRPr="00C0001C" w:rsidRDefault="00754B88" w:rsidP="00754B88">
      <w:pPr>
        <w:ind w:left="720"/>
        <w:rPr>
          <w:rFonts w:ascii="Garamond" w:hAnsi="Garamond"/>
          <w:sz w:val="24"/>
          <w:szCs w:val="24"/>
        </w:rPr>
      </w:pPr>
      <w:proofErr w:type="spellStart"/>
      <w:r w:rsidRPr="00C0001C">
        <w:rPr>
          <w:rFonts w:ascii="Garamond" w:hAnsi="Garamond"/>
          <w:sz w:val="24"/>
          <w:szCs w:val="24"/>
        </w:rPr>
        <w:t>Imre</w:t>
      </w:r>
      <w:proofErr w:type="spellEnd"/>
      <w:r w:rsidRPr="00C0001C">
        <w:rPr>
          <w:rFonts w:ascii="Garamond" w:hAnsi="Garamond"/>
          <w:sz w:val="24"/>
          <w:szCs w:val="24"/>
        </w:rPr>
        <w:t xml:space="preserve"> </w:t>
      </w:r>
      <w:proofErr w:type="spellStart"/>
      <w:r w:rsidRPr="00C0001C">
        <w:rPr>
          <w:rFonts w:ascii="Garamond" w:hAnsi="Garamond"/>
          <w:sz w:val="24"/>
          <w:szCs w:val="24"/>
        </w:rPr>
        <w:t>Lakatos</w:t>
      </w:r>
      <w:proofErr w:type="spellEnd"/>
      <w:r w:rsidRPr="00C0001C">
        <w:rPr>
          <w:rFonts w:ascii="Garamond" w:hAnsi="Garamond"/>
          <w:sz w:val="24"/>
          <w:szCs w:val="24"/>
        </w:rPr>
        <w:t xml:space="preserve">, “Falsification and the Methodology of Scientific Research </w:t>
      </w:r>
      <w:proofErr w:type="spellStart"/>
      <w:r w:rsidRPr="00C0001C">
        <w:rPr>
          <w:rFonts w:ascii="Garamond" w:hAnsi="Garamond"/>
          <w:sz w:val="24"/>
          <w:szCs w:val="24"/>
        </w:rPr>
        <w:t>Programmes</w:t>
      </w:r>
      <w:proofErr w:type="spellEnd"/>
      <w:r w:rsidRPr="00C0001C">
        <w:rPr>
          <w:rFonts w:ascii="Garamond" w:hAnsi="Garamond"/>
          <w:sz w:val="24"/>
          <w:szCs w:val="24"/>
        </w:rPr>
        <w:t xml:space="preserve">.” </w:t>
      </w:r>
      <w:proofErr w:type="gramStart"/>
      <w:r w:rsidRPr="00C0001C">
        <w:rPr>
          <w:rFonts w:ascii="Garamond" w:hAnsi="Garamond"/>
          <w:sz w:val="24"/>
          <w:szCs w:val="24"/>
        </w:rPr>
        <w:t xml:space="preserve">In </w:t>
      </w:r>
      <w:proofErr w:type="spellStart"/>
      <w:r w:rsidRPr="00C0001C">
        <w:rPr>
          <w:rFonts w:ascii="Garamond" w:hAnsi="Garamond"/>
          <w:sz w:val="24"/>
          <w:szCs w:val="24"/>
        </w:rPr>
        <w:t>Lakatos</w:t>
      </w:r>
      <w:proofErr w:type="spellEnd"/>
      <w:r w:rsidRPr="00C0001C">
        <w:rPr>
          <w:rFonts w:ascii="Garamond" w:hAnsi="Garamond"/>
          <w:sz w:val="24"/>
          <w:szCs w:val="24"/>
        </w:rPr>
        <w:t xml:space="preserve">, ed., </w:t>
      </w:r>
      <w:r w:rsidRPr="00C0001C">
        <w:rPr>
          <w:rFonts w:ascii="Garamond" w:hAnsi="Garamond"/>
          <w:i/>
          <w:sz w:val="24"/>
          <w:szCs w:val="24"/>
        </w:rPr>
        <w:t>Criticism and the Growth of Knowledge</w:t>
      </w:r>
      <w:r w:rsidRPr="00C0001C">
        <w:rPr>
          <w:rFonts w:ascii="Garamond" w:hAnsi="Garamond"/>
          <w:sz w:val="24"/>
          <w:szCs w:val="24"/>
        </w:rPr>
        <w:t xml:space="preserve"> (Cambridge University Press, 1970), pp. 91-138 and 173-180.</w:t>
      </w:r>
      <w:proofErr w:type="gramEnd"/>
    </w:p>
    <w:p w14:paraId="3478686A" w14:textId="3B20FD13" w:rsidR="000D0A9D" w:rsidRPr="00C0001C" w:rsidRDefault="00E1703C" w:rsidP="000D0A9D">
      <w:pPr>
        <w:pStyle w:val="Heading4"/>
        <w:ind w:left="720"/>
        <w:rPr>
          <w:rFonts w:ascii="Garamond" w:hAnsi="Garamond"/>
          <w:sz w:val="24"/>
          <w:szCs w:val="24"/>
        </w:rPr>
      </w:pPr>
      <w:r w:rsidRPr="00C0001C">
        <w:rPr>
          <w:rFonts w:ascii="Garamond" w:hAnsi="Garamond"/>
          <w:sz w:val="24"/>
          <w:szCs w:val="24"/>
        </w:rPr>
        <w:t>Naturalism and Anti-naturalism:</w:t>
      </w:r>
    </w:p>
    <w:p w14:paraId="0A4A827A" w14:textId="77777777" w:rsidR="000D0A9D" w:rsidRPr="00C0001C" w:rsidRDefault="000D0A9D" w:rsidP="000D0A9D">
      <w:pPr>
        <w:ind w:left="720"/>
        <w:rPr>
          <w:rFonts w:ascii="Garamond" w:hAnsi="Garamond"/>
          <w:sz w:val="24"/>
          <w:szCs w:val="24"/>
        </w:rPr>
      </w:pPr>
      <w:r w:rsidRPr="00C0001C">
        <w:rPr>
          <w:rFonts w:ascii="Garamond" w:hAnsi="Garamond"/>
          <w:sz w:val="24"/>
          <w:szCs w:val="24"/>
        </w:rPr>
        <w:t xml:space="preserve">Carl G. </w:t>
      </w:r>
      <w:proofErr w:type="spellStart"/>
      <w:r w:rsidRPr="00C0001C">
        <w:rPr>
          <w:rFonts w:ascii="Garamond" w:hAnsi="Garamond"/>
          <w:sz w:val="24"/>
          <w:szCs w:val="24"/>
        </w:rPr>
        <w:t>Hempel</w:t>
      </w:r>
      <w:proofErr w:type="spellEnd"/>
      <w:r w:rsidRPr="00C0001C">
        <w:rPr>
          <w:rFonts w:ascii="Garamond" w:hAnsi="Garamond"/>
          <w:sz w:val="24"/>
          <w:szCs w:val="24"/>
        </w:rPr>
        <w:t xml:space="preserve">, “The Function of General Laws in History.” </w:t>
      </w:r>
      <w:r w:rsidRPr="00C0001C">
        <w:rPr>
          <w:rFonts w:ascii="Garamond" w:hAnsi="Garamond"/>
          <w:i/>
          <w:sz w:val="24"/>
          <w:szCs w:val="24"/>
        </w:rPr>
        <w:t xml:space="preserve">Journal of Philosophy </w:t>
      </w:r>
      <w:r w:rsidRPr="00C0001C">
        <w:rPr>
          <w:rFonts w:ascii="Garamond" w:hAnsi="Garamond"/>
          <w:sz w:val="24"/>
          <w:szCs w:val="24"/>
        </w:rPr>
        <w:t>Volume 39, No. 2 (1942), pp. 35-48.</w:t>
      </w:r>
    </w:p>
    <w:p w14:paraId="2FFA681A" w14:textId="190B4EBE" w:rsidR="000D0A9D" w:rsidRDefault="000D0A9D" w:rsidP="000D0A9D">
      <w:pPr>
        <w:ind w:left="720"/>
        <w:rPr>
          <w:rFonts w:ascii="Garamond" w:hAnsi="Garamond"/>
          <w:sz w:val="24"/>
          <w:szCs w:val="24"/>
        </w:rPr>
      </w:pPr>
      <w:r w:rsidRPr="00C0001C">
        <w:rPr>
          <w:rFonts w:ascii="Garamond" w:hAnsi="Garamond"/>
          <w:sz w:val="24"/>
          <w:szCs w:val="24"/>
        </w:rPr>
        <w:t xml:space="preserve">Raymond Martin, “The Essential Difference between History and Science.” </w:t>
      </w:r>
      <w:r w:rsidRPr="00C0001C">
        <w:rPr>
          <w:rFonts w:ascii="Garamond" w:hAnsi="Garamond"/>
          <w:i/>
          <w:sz w:val="24"/>
          <w:szCs w:val="24"/>
        </w:rPr>
        <w:t xml:space="preserve">History and Theory </w:t>
      </w:r>
      <w:r w:rsidRPr="00C0001C">
        <w:rPr>
          <w:rFonts w:ascii="Garamond" w:hAnsi="Garamond"/>
          <w:sz w:val="24"/>
          <w:szCs w:val="24"/>
        </w:rPr>
        <w:t>36 (1997), pp. 1-14.</w:t>
      </w:r>
    </w:p>
    <w:p w14:paraId="68B2CC85" w14:textId="0799B30B" w:rsidR="00936CD8" w:rsidRDefault="00742D05" w:rsidP="000D0A9D">
      <w:pPr>
        <w:ind w:left="720"/>
        <w:rPr>
          <w:rFonts w:ascii="Garamond" w:hAnsi="Garamond"/>
          <w:b/>
          <w:sz w:val="24"/>
          <w:szCs w:val="24"/>
        </w:rPr>
      </w:pPr>
      <w:r>
        <w:rPr>
          <w:rFonts w:ascii="Garamond" w:hAnsi="Garamond"/>
          <w:b/>
          <w:sz w:val="24"/>
          <w:szCs w:val="24"/>
        </w:rPr>
        <w:t xml:space="preserve">Critical </w:t>
      </w:r>
      <w:r w:rsidR="00936CD8" w:rsidRPr="00936CD8">
        <w:rPr>
          <w:rFonts w:ascii="Garamond" w:hAnsi="Garamond"/>
          <w:b/>
          <w:sz w:val="24"/>
          <w:szCs w:val="24"/>
        </w:rPr>
        <w:t>Theory:</w:t>
      </w:r>
    </w:p>
    <w:p w14:paraId="5F0232B3" w14:textId="72CA55E3" w:rsidR="00936CD8" w:rsidRDefault="00C96626" w:rsidP="000D0A9D">
      <w:pPr>
        <w:ind w:left="720"/>
        <w:rPr>
          <w:rFonts w:ascii="Garamond" w:hAnsi="Garamond"/>
          <w:sz w:val="24"/>
          <w:szCs w:val="24"/>
        </w:rPr>
      </w:pPr>
      <w:proofErr w:type="spellStart"/>
      <w:r>
        <w:rPr>
          <w:rFonts w:ascii="Garamond" w:hAnsi="Garamond"/>
          <w:sz w:val="24"/>
          <w:szCs w:val="24"/>
        </w:rPr>
        <w:t>Walby</w:t>
      </w:r>
      <w:proofErr w:type="spellEnd"/>
      <w:r>
        <w:rPr>
          <w:rFonts w:ascii="Garamond" w:hAnsi="Garamond"/>
          <w:sz w:val="24"/>
          <w:szCs w:val="24"/>
        </w:rPr>
        <w:t xml:space="preserve">, Sylvia. 2001. “Against Epistemological Chasms: The Science Question in Feminism Revisited.” </w:t>
      </w:r>
      <w:r>
        <w:rPr>
          <w:rFonts w:ascii="Garamond" w:hAnsi="Garamond"/>
          <w:i/>
          <w:sz w:val="24"/>
          <w:szCs w:val="24"/>
        </w:rPr>
        <w:t>Signs</w:t>
      </w:r>
      <w:r>
        <w:rPr>
          <w:rFonts w:ascii="Garamond" w:hAnsi="Garamond"/>
          <w:sz w:val="24"/>
          <w:szCs w:val="24"/>
        </w:rPr>
        <w:t xml:space="preserve"> 26(2): 485-509.</w:t>
      </w:r>
    </w:p>
    <w:p w14:paraId="428060F4" w14:textId="51021919" w:rsidR="00936CD8" w:rsidRDefault="00C96626" w:rsidP="00C96626">
      <w:pPr>
        <w:ind w:left="720"/>
        <w:rPr>
          <w:rFonts w:ascii="Garamond" w:hAnsi="Garamond"/>
          <w:sz w:val="24"/>
          <w:szCs w:val="24"/>
        </w:rPr>
      </w:pPr>
      <w:r>
        <w:rPr>
          <w:rFonts w:ascii="Garamond" w:hAnsi="Garamond"/>
          <w:sz w:val="24"/>
          <w:szCs w:val="24"/>
        </w:rPr>
        <w:t>Harding, Sandra. 2001. “</w:t>
      </w:r>
      <w:r w:rsidRPr="00C96626">
        <w:rPr>
          <w:rFonts w:ascii="Garamond" w:eastAsia="Times New Roman" w:hAnsi="Garamond" w:cs="Arial"/>
          <w:sz w:val="24"/>
          <w:szCs w:val="24"/>
        </w:rPr>
        <w:t xml:space="preserve">Comment on </w:t>
      </w:r>
      <w:proofErr w:type="spellStart"/>
      <w:r w:rsidRPr="00C96626">
        <w:rPr>
          <w:rFonts w:ascii="Garamond" w:eastAsia="Times New Roman" w:hAnsi="Garamond" w:cs="Arial"/>
          <w:sz w:val="24"/>
          <w:szCs w:val="24"/>
        </w:rPr>
        <w:t>Walby's</w:t>
      </w:r>
      <w:proofErr w:type="spellEnd"/>
      <w:r w:rsidRPr="00C96626">
        <w:rPr>
          <w:rFonts w:ascii="Garamond" w:eastAsia="Times New Roman" w:hAnsi="Garamond" w:cs="Arial"/>
          <w:sz w:val="24"/>
          <w:szCs w:val="24"/>
        </w:rPr>
        <w:t xml:space="preserve"> "Against Epistemological Chasms: </w:t>
      </w:r>
      <w:r>
        <w:rPr>
          <w:rFonts w:ascii="Garamond" w:eastAsia="Times New Roman" w:hAnsi="Garamond" w:cs="Arial"/>
          <w:sz w:val="24"/>
          <w:szCs w:val="24"/>
        </w:rPr>
        <w:t xml:space="preserve">The Science Question in Feminism </w:t>
      </w:r>
      <w:r w:rsidRPr="00C96626">
        <w:rPr>
          <w:rFonts w:ascii="Garamond" w:eastAsia="Times New Roman" w:hAnsi="Garamond" w:cs="Arial"/>
          <w:sz w:val="24"/>
          <w:szCs w:val="24"/>
        </w:rPr>
        <w:t>Revisited": Can Democratic Values and Interests Ever Play a Rationally Justifiable Role in the</w:t>
      </w:r>
      <w:r>
        <w:rPr>
          <w:rFonts w:ascii="Garamond" w:eastAsia="Times New Roman" w:hAnsi="Garamond" w:cs="Arial"/>
          <w:sz w:val="24"/>
          <w:szCs w:val="24"/>
        </w:rPr>
        <w:t xml:space="preserve"> </w:t>
      </w:r>
      <w:r w:rsidRPr="00C96626">
        <w:rPr>
          <w:rFonts w:ascii="Garamond" w:eastAsia="Times New Roman" w:hAnsi="Garamond" w:cs="Arial"/>
          <w:sz w:val="24"/>
          <w:szCs w:val="24"/>
        </w:rPr>
        <w:t>Evaluation of Scientific Work?</w:t>
      </w:r>
      <w:r>
        <w:rPr>
          <w:rFonts w:ascii="Garamond" w:eastAsia="Times New Roman" w:hAnsi="Garamond" w:cs="Arial"/>
          <w:sz w:val="24"/>
          <w:szCs w:val="24"/>
        </w:rPr>
        <w:t xml:space="preserve"> </w:t>
      </w:r>
      <w:r>
        <w:rPr>
          <w:rFonts w:ascii="Garamond" w:hAnsi="Garamond"/>
          <w:i/>
          <w:sz w:val="24"/>
          <w:szCs w:val="24"/>
        </w:rPr>
        <w:t>Signs</w:t>
      </w:r>
      <w:r>
        <w:rPr>
          <w:rFonts w:ascii="Garamond" w:hAnsi="Garamond"/>
          <w:sz w:val="24"/>
          <w:szCs w:val="24"/>
        </w:rPr>
        <w:t xml:space="preserve"> 26(2):</w:t>
      </w:r>
      <w:r>
        <w:rPr>
          <w:rFonts w:ascii="Garamond" w:hAnsi="Garamond"/>
          <w:sz w:val="24"/>
          <w:szCs w:val="24"/>
        </w:rPr>
        <w:t xml:space="preserve"> 511-525.</w:t>
      </w:r>
    </w:p>
    <w:p w14:paraId="211C10E3" w14:textId="4CC0A709" w:rsidR="00BB465B" w:rsidRDefault="00742D05" w:rsidP="00BB465B">
      <w:pPr>
        <w:ind w:left="720"/>
        <w:rPr>
          <w:rFonts w:ascii="Garamond" w:hAnsi="Garamond"/>
          <w:sz w:val="24"/>
          <w:szCs w:val="24"/>
        </w:rPr>
      </w:pPr>
      <w:proofErr w:type="spellStart"/>
      <w:proofErr w:type="gramStart"/>
      <w:r>
        <w:rPr>
          <w:rFonts w:ascii="Garamond" w:hAnsi="Garamond"/>
          <w:sz w:val="24"/>
          <w:szCs w:val="24"/>
        </w:rPr>
        <w:t>Winant</w:t>
      </w:r>
      <w:proofErr w:type="spellEnd"/>
      <w:r>
        <w:rPr>
          <w:rFonts w:ascii="Garamond" w:hAnsi="Garamond"/>
          <w:sz w:val="24"/>
          <w:szCs w:val="24"/>
        </w:rPr>
        <w:t>, Howard.</w:t>
      </w:r>
      <w:proofErr w:type="gramEnd"/>
      <w:r>
        <w:rPr>
          <w:rFonts w:ascii="Garamond" w:hAnsi="Garamond"/>
          <w:sz w:val="24"/>
          <w:szCs w:val="24"/>
        </w:rPr>
        <w:t xml:space="preserve"> 2000. “Race and Race Theory.” </w:t>
      </w:r>
      <w:r>
        <w:rPr>
          <w:rFonts w:ascii="Garamond" w:hAnsi="Garamond"/>
          <w:i/>
          <w:sz w:val="24"/>
          <w:szCs w:val="24"/>
        </w:rPr>
        <w:t>Annual Review of Sociology</w:t>
      </w:r>
      <w:r>
        <w:rPr>
          <w:rFonts w:ascii="Garamond" w:hAnsi="Garamond"/>
          <w:sz w:val="24"/>
          <w:szCs w:val="24"/>
        </w:rPr>
        <w:t xml:space="preserve"> 26: 169-185.</w:t>
      </w:r>
    </w:p>
    <w:p w14:paraId="15D4E48E" w14:textId="05DF6C88" w:rsidR="00BB465B" w:rsidRPr="00BB465B" w:rsidRDefault="00BB465B" w:rsidP="00BB465B">
      <w:pPr>
        <w:rPr>
          <w:rFonts w:ascii="Garamond" w:hAnsi="Garamond"/>
          <w:sz w:val="24"/>
          <w:szCs w:val="24"/>
        </w:rPr>
      </w:pPr>
      <w:r>
        <w:rPr>
          <w:rFonts w:ascii="Garamond" w:hAnsi="Garamond"/>
          <w:sz w:val="24"/>
          <w:szCs w:val="24"/>
        </w:rPr>
        <w:t xml:space="preserve">Group 1: </w:t>
      </w:r>
      <w:proofErr w:type="spellStart"/>
      <w:r>
        <w:rPr>
          <w:rFonts w:ascii="Garamond" w:hAnsi="Garamond"/>
          <w:sz w:val="24"/>
          <w:szCs w:val="24"/>
        </w:rPr>
        <w:t>Carnap</w:t>
      </w:r>
      <w:proofErr w:type="spellEnd"/>
      <w:r>
        <w:rPr>
          <w:rFonts w:ascii="Garamond" w:hAnsi="Garamond"/>
          <w:sz w:val="24"/>
          <w:szCs w:val="24"/>
        </w:rPr>
        <w:t xml:space="preserve">, Popper, </w:t>
      </w:r>
      <w:proofErr w:type="spellStart"/>
      <w:r>
        <w:rPr>
          <w:rFonts w:ascii="Garamond" w:hAnsi="Garamond"/>
          <w:sz w:val="24"/>
          <w:szCs w:val="24"/>
        </w:rPr>
        <w:t>Hemper</w:t>
      </w:r>
      <w:proofErr w:type="spellEnd"/>
      <w:r>
        <w:rPr>
          <w:rFonts w:ascii="Garamond" w:hAnsi="Garamond"/>
          <w:sz w:val="24"/>
          <w:szCs w:val="24"/>
        </w:rPr>
        <w:t xml:space="preserve">, </w:t>
      </w:r>
      <w:proofErr w:type="spellStart"/>
      <w:r>
        <w:rPr>
          <w:rFonts w:ascii="Garamond" w:hAnsi="Garamond"/>
          <w:sz w:val="24"/>
          <w:szCs w:val="24"/>
        </w:rPr>
        <w:t>Walby</w:t>
      </w:r>
      <w:proofErr w:type="spellEnd"/>
      <w:r>
        <w:rPr>
          <w:rFonts w:ascii="Garamond" w:hAnsi="Garamond"/>
          <w:sz w:val="24"/>
          <w:szCs w:val="24"/>
        </w:rPr>
        <w:t xml:space="preserve">; Group 2: </w:t>
      </w:r>
      <w:proofErr w:type="spellStart"/>
      <w:r>
        <w:rPr>
          <w:rFonts w:ascii="Garamond" w:hAnsi="Garamond"/>
          <w:sz w:val="24"/>
          <w:szCs w:val="24"/>
        </w:rPr>
        <w:t>Stinchcombe</w:t>
      </w:r>
      <w:proofErr w:type="spellEnd"/>
      <w:r>
        <w:rPr>
          <w:rFonts w:ascii="Garamond" w:hAnsi="Garamond"/>
          <w:sz w:val="24"/>
          <w:szCs w:val="24"/>
        </w:rPr>
        <w:t xml:space="preserve">, </w:t>
      </w:r>
      <w:proofErr w:type="spellStart"/>
      <w:r>
        <w:rPr>
          <w:rFonts w:ascii="Garamond" w:hAnsi="Garamond"/>
          <w:sz w:val="24"/>
          <w:szCs w:val="24"/>
        </w:rPr>
        <w:t>Lakatos</w:t>
      </w:r>
      <w:proofErr w:type="spellEnd"/>
      <w:r>
        <w:rPr>
          <w:rFonts w:ascii="Garamond" w:hAnsi="Garamond"/>
          <w:sz w:val="24"/>
          <w:szCs w:val="24"/>
        </w:rPr>
        <w:t xml:space="preserve">, Martin, Harding; Group3: </w:t>
      </w:r>
      <w:proofErr w:type="spellStart"/>
      <w:r>
        <w:rPr>
          <w:rFonts w:ascii="Garamond" w:hAnsi="Garamond"/>
          <w:sz w:val="24"/>
          <w:szCs w:val="24"/>
        </w:rPr>
        <w:t>Stinchcombe</w:t>
      </w:r>
      <w:proofErr w:type="spellEnd"/>
      <w:r>
        <w:rPr>
          <w:rFonts w:ascii="Garamond" w:hAnsi="Garamond"/>
          <w:sz w:val="24"/>
          <w:szCs w:val="24"/>
        </w:rPr>
        <w:t xml:space="preserve">, </w:t>
      </w:r>
      <w:proofErr w:type="spellStart"/>
      <w:r>
        <w:rPr>
          <w:rFonts w:ascii="Garamond" w:hAnsi="Garamond"/>
          <w:sz w:val="24"/>
          <w:szCs w:val="24"/>
        </w:rPr>
        <w:t>Lakatos</w:t>
      </w:r>
      <w:proofErr w:type="spellEnd"/>
      <w:r>
        <w:rPr>
          <w:rFonts w:ascii="Garamond" w:hAnsi="Garamond"/>
          <w:sz w:val="24"/>
          <w:szCs w:val="24"/>
        </w:rPr>
        <w:t xml:space="preserve">, </w:t>
      </w:r>
      <w:proofErr w:type="spellStart"/>
      <w:r>
        <w:rPr>
          <w:rFonts w:ascii="Garamond" w:hAnsi="Garamond"/>
          <w:sz w:val="24"/>
          <w:szCs w:val="24"/>
        </w:rPr>
        <w:t>Hempel</w:t>
      </w:r>
      <w:proofErr w:type="spellEnd"/>
      <w:r>
        <w:rPr>
          <w:rFonts w:ascii="Garamond" w:hAnsi="Garamond"/>
          <w:sz w:val="24"/>
          <w:szCs w:val="24"/>
        </w:rPr>
        <w:t xml:space="preserve">, </w:t>
      </w:r>
      <w:proofErr w:type="spellStart"/>
      <w:r>
        <w:rPr>
          <w:rFonts w:ascii="Garamond" w:hAnsi="Garamond"/>
          <w:sz w:val="24"/>
          <w:szCs w:val="24"/>
        </w:rPr>
        <w:t>Winant</w:t>
      </w:r>
      <w:proofErr w:type="spellEnd"/>
      <w:r>
        <w:rPr>
          <w:rFonts w:ascii="Garamond" w:hAnsi="Garamond"/>
          <w:sz w:val="24"/>
          <w:szCs w:val="24"/>
        </w:rPr>
        <w:t>.</w:t>
      </w:r>
    </w:p>
    <w:p w14:paraId="5A9855AF" w14:textId="77777777" w:rsidR="00BB465B" w:rsidRDefault="00BB465B" w:rsidP="000D0A9D">
      <w:pPr>
        <w:pStyle w:val="Heading4"/>
        <w:rPr>
          <w:rFonts w:ascii="Garamond" w:hAnsi="Garamond"/>
          <w:sz w:val="24"/>
          <w:szCs w:val="24"/>
        </w:rPr>
      </w:pPr>
    </w:p>
    <w:p w14:paraId="397E2473" w14:textId="0E721131" w:rsidR="000D0A9D" w:rsidRPr="00C0001C" w:rsidRDefault="000D0A9D" w:rsidP="000D0A9D">
      <w:pPr>
        <w:pStyle w:val="Heading4"/>
        <w:rPr>
          <w:rFonts w:ascii="Garamond" w:hAnsi="Garamond"/>
          <w:sz w:val="24"/>
          <w:szCs w:val="24"/>
        </w:rPr>
      </w:pPr>
      <w:r w:rsidRPr="00C0001C">
        <w:rPr>
          <w:rFonts w:ascii="Garamond" w:hAnsi="Garamond"/>
          <w:sz w:val="24"/>
          <w:szCs w:val="24"/>
        </w:rPr>
        <w:t>Recommended:</w:t>
      </w:r>
    </w:p>
    <w:p w14:paraId="490A43F7" w14:textId="77777777" w:rsidR="000D0A9D" w:rsidRPr="00C0001C" w:rsidRDefault="000D0A9D" w:rsidP="000D0A9D">
      <w:pPr>
        <w:rPr>
          <w:rFonts w:ascii="Garamond" w:hAnsi="Garamond"/>
          <w:sz w:val="24"/>
          <w:szCs w:val="24"/>
        </w:rPr>
      </w:pPr>
      <w:r w:rsidRPr="00C0001C">
        <w:rPr>
          <w:rFonts w:ascii="Garamond" w:hAnsi="Garamond"/>
          <w:sz w:val="24"/>
          <w:szCs w:val="24"/>
        </w:rPr>
        <w:t xml:space="preserve">Paul M. </w:t>
      </w:r>
      <w:proofErr w:type="spellStart"/>
      <w:r w:rsidRPr="00C0001C">
        <w:rPr>
          <w:rFonts w:ascii="Garamond" w:hAnsi="Garamond"/>
          <w:sz w:val="24"/>
          <w:szCs w:val="24"/>
        </w:rPr>
        <w:t>Churchland</w:t>
      </w:r>
      <w:proofErr w:type="spellEnd"/>
      <w:r w:rsidRPr="00C0001C">
        <w:rPr>
          <w:rFonts w:ascii="Garamond" w:hAnsi="Garamond"/>
          <w:sz w:val="24"/>
          <w:szCs w:val="24"/>
        </w:rPr>
        <w:t xml:space="preserve">, “Folk Psychology and the Explanation of Human Behavior.” </w:t>
      </w:r>
      <w:r w:rsidRPr="00C0001C">
        <w:rPr>
          <w:rFonts w:ascii="Garamond" w:hAnsi="Garamond"/>
          <w:i/>
          <w:sz w:val="24"/>
          <w:szCs w:val="24"/>
        </w:rPr>
        <w:t xml:space="preserve">Philosophical Perspectives </w:t>
      </w:r>
      <w:r w:rsidRPr="00C0001C">
        <w:rPr>
          <w:rFonts w:ascii="Garamond" w:hAnsi="Garamond"/>
          <w:sz w:val="24"/>
          <w:szCs w:val="24"/>
        </w:rPr>
        <w:t>3 (1989), pp. 225-241.</w:t>
      </w:r>
    </w:p>
    <w:p w14:paraId="6DDE13D4" w14:textId="5A0F015D" w:rsidR="00936CD8" w:rsidRPr="00936CD8" w:rsidRDefault="00936CD8" w:rsidP="00936CD8">
      <w:pPr>
        <w:spacing w:after="0" w:line="240" w:lineRule="auto"/>
        <w:rPr>
          <w:rFonts w:ascii="Garamond" w:eastAsia="Times New Roman" w:hAnsi="Garamond" w:cs="Times New Roman"/>
          <w:sz w:val="24"/>
          <w:szCs w:val="24"/>
        </w:rPr>
      </w:pPr>
      <w:proofErr w:type="gramStart"/>
      <w:r w:rsidRPr="00936CD8">
        <w:rPr>
          <w:rFonts w:ascii="Garamond" w:eastAsia="Times New Roman" w:hAnsi="Garamond" w:cs="Times New Roman"/>
          <w:sz w:val="24"/>
          <w:szCs w:val="24"/>
        </w:rPr>
        <w:t xml:space="preserve">Harding, Sandra G. and Jean F. </w:t>
      </w:r>
      <w:proofErr w:type="spellStart"/>
      <w:r w:rsidRPr="00936CD8">
        <w:rPr>
          <w:rFonts w:ascii="Garamond" w:eastAsia="Times New Roman" w:hAnsi="Garamond" w:cs="Times New Roman"/>
          <w:sz w:val="24"/>
          <w:szCs w:val="24"/>
        </w:rPr>
        <w:t>O’Barr</w:t>
      </w:r>
      <w:proofErr w:type="spellEnd"/>
      <w:r w:rsidRPr="00936CD8">
        <w:rPr>
          <w:rFonts w:ascii="Garamond" w:eastAsia="Times New Roman" w:hAnsi="Garamond" w:cs="Times New Roman"/>
          <w:sz w:val="24"/>
          <w:szCs w:val="24"/>
        </w:rPr>
        <w:t xml:space="preserve">, eds. </w:t>
      </w:r>
      <w:r w:rsidRPr="00936CD8">
        <w:rPr>
          <w:rFonts w:ascii="Garamond" w:eastAsia="Times New Roman" w:hAnsi="Garamond" w:cs="Times New Roman"/>
          <w:i/>
          <w:sz w:val="24"/>
          <w:szCs w:val="24"/>
        </w:rPr>
        <w:t>Sex and Scientific Inquiry</w:t>
      </w:r>
      <w:r w:rsidRPr="00936CD8">
        <w:rPr>
          <w:rFonts w:ascii="Garamond" w:eastAsia="Times New Roman" w:hAnsi="Garamond" w:cs="Times New Roman"/>
          <w:sz w:val="24"/>
          <w:szCs w:val="24"/>
        </w:rPr>
        <w:t>.</w:t>
      </w:r>
      <w:proofErr w:type="gramEnd"/>
      <w:r w:rsidRPr="00936CD8">
        <w:rPr>
          <w:rFonts w:ascii="Garamond" w:eastAsia="Times New Roman" w:hAnsi="Garamond" w:cs="Times New Roman"/>
          <w:sz w:val="24"/>
          <w:szCs w:val="24"/>
        </w:rPr>
        <w:t xml:space="preserve"> Chicago: University of </w:t>
      </w:r>
    </w:p>
    <w:p w14:paraId="7BABAA7E" w14:textId="77777777" w:rsidR="00936CD8" w:rsidRPr="00936CD8" w:rsidRDefault="00936CD8" w:rsidP="00936CD8">
      <w:pPr>
        <w:spacing w:after="0" w:line="240" w:lineRule="auto"/>
        <w:rPr>
          <w:rFonts w:ascii="Garamond" w:eastAsia="Times New Roman" w:hAnsi="Garamond" w:cs="Times New Roman"/>
          <w:sz w:val="24"/>
          <w:szCs w:val="24"/>
        </w:rPr>
      </w:pPr>
      <w:r w:rsidRPr="00936CD8">
        <w:rPr>
          <w:rFonts w:ascii="Garamond" w:eastAsia="Times New Roman" w:hAnsi="Garamond" w:cs="Times New Roman"/>
          <w:sz w:val="24"/>
          <w:szCs w:val="24"/>
        </w:rPr>
        <w:t xml:space="preserve">Chicago Press, 1987. </w:t>
      </w:r>
    </w:p>
    <w:p w14:paraId="31434AF2" w14:textId="77777777" w:rsidR="00936CD8" w:rsidRDefault="00936CD8" w:rsidP="00936CD8">
      <w:pPr>
        <w:spacing w:after="0" w:line="240" w:lineRule="auto"/>
        <w:rPr>
          <w:rFonts w:ascii="Garamond" w:eastAsia="Times New Roman" w:hAnsi="Garamond" w:cs="Times New Roman"/>
          <w:sz w:val="24"/>
          <w:szCs w:val="24"/>
        </w:rPr>
      </w:pPr>
    </w:p>
    <w:p w14:paraId="5B28EEF9" w14:textId="3768243F" w:rsidR="00936CD8" w:rsidRDefault="000D0A9D" w:rsidP="00936CD8">
      <w:pPr>
        <w:spacing w:after="0" w:line="240" w:lineRule="auto"/>
        <w:rPr>
          <w:rFonts w:ascii="Garamond" w:hAnsi="Garamond"/>
          <w:sz w:val="24"/>
          <w:szCs w:val="24"/>
        </w:rPr>
      </w:pPr>
      <w:r w:rsidRPr="00C0001C">
        <w:rPr>
          <w:rFonts w:ascii="Garamond" w:hAnsi="Garamond"/>
          <w:sz w:val="24"/>
          <w:szCs w:val="24"/>
        </w:rPr>
        <w:t xml:space="preserve">Fritz </w:t>
      </w:r>
      <w:proofErr w:type="spellStart"/>
      <w:r w:rsidRPr="00C0001C">
        <w:rPr>
          <w:rFonts w:ascii="Garamond" w:hAnsi="Garamond"/>
          <w:sz w:val="24"/>
          <w:szCs w:val="24"/>
        </w:rPr>
        <w:t>Machlup</w:t>
      </w:r>
      <w:proofErr w:type="spellEnd"/>
      <w:r w:rsidRPr="00C0001C">
        <w:rPr>
          <w:rFonts w:ascii="Garamond" w:hAnsi="Garamond"/>
          <w:sz w:val="24"/>
          <w:szCs w:val="24"/>
        </w:rPr>
        <w:t xml:space="preserve">, “Are the Social Sciences Really Inferior?” in Michael Martin and Lee C. McIntyre (eds.), </w:t>
      </w:r>
      <w:r w:rsidRPr="00C0001C">
        <w:rPr>
          <w:rFonts w:ascii="Garamond" w:hAnsi="Garamond"/>
          <w:i/>
          <w:sz w:val="24"/>
          <w:szCs w:val="24"/>
        </w:rPr>
        <w:t xml:space="preserve">Readings in the Philosophy of Science. </w:t>
      </w:r>
      <w:r w:rsidRPr="00C0001C">
        <w:rPr>
          <w:rFonts w:ascii="Garamond" w:hAnsi="Garamond"/>
          <w:sz w:val="24"/>
          <w:szCs w:val="24"/>
        </w:rPr>
        <w:t>Cambridge, MA: MIT Press, 1994, pp. 5-21.</w:t>
      </w:r>
    </w:p>
    <w:p w14:paraId="53C9C9A2" w14:textId="77777777" w:rsidR="00936CD8" w:rsidRPr="00936CD8" w:rsidRDefault="00936CD8" w:rsidP="00936CD8">
      <w:pPr>
        <w:spacing w:after="0" w:line="240" w:lineRule="auto"/>
        <w:rPr>
          <w:rFonts w:ascii="Garamond" w:eastAsia="Times New Roman" w:hAnsi="Garamond" w:cs="Times New Roman"/>
          <w:sz w:val="24"/>
          <w:szCs w:val="24"/>
        </w:rPr>
      </w:pPr>
    </w:p>
    <w:p w14:paraId="1AB4FABA" w14:textId="7784C6DB" w:rsidR="009909B8" w:rsidRPr="00C0001C" w:rsidRDefault="009909B8" w:rsidP="000D0A9D">
      <w:pPr>
        <w:rPr>
          <w:rFonts w:ascii="Garamond" w:hAnsi="Garamond"/>
          <w:sz w:val="24"/>
          <w:szCs w:val="24"/>
        </w:rPr>
      </w:pPr>
      <w:proofErr w:type="gramStart"/>
      <w:r w:rsidRPr="00C0001C">
        <w:rPr>
          <w:rFonts w:ascii="Garamond" w:hAnsi="Garamond"/>
          <w:sz w:val="24"/>
          <w:szCs w:val="24"/>
        </w:rPr>
        <w:t xml:space="preserve">Max Weber, </w:t>
      </w:r>
      <w:r w:rsidR="007B20C6" w:rsidRPr="00C0001C">
        <w:rPr>
          <w:rFonts w:ascii="Garamond" w:hAnsi="Garamond"/>
          <w:i/>
          <w:iCs/>
          <w:sz w:val="24"/>
          <w:szCs w:val="24"/>
        </w:rPr>
        <w:t>On t</w:t>
      </w:r>
      <w:r w:rsidRPr="00C0001C">
        <w:rPr>
          <w:rFonts w:ascii="Garamond" w:hAnsi="Garamond"/>
          <w:i/>
          <w:iCs/>
          <w:sz w:val="24"/>
          <w:szCs w:val="24"/>
        </w:rPr>
        <w:t>he Methodology of the Social Sciences</w:t>
      </w:r>
      <w:r w:rsidRPr="00C0001C">
        <w:rPr>
          <w:rFonts w:ascii="Garamond" w:hAnsi="Garamond"/>
          <w:sz w:val="24"/>
          <w:szCs w:val="24"/>
        </w:rPr>
        <w:t>.</w:t>
      </w:r>
      <w:proofErr w:type="gramEnd"/>
    </w:p>
    <w:bookmarkEnd w:id="2"/>
    <w:p w14:paraId="2D617F78" w14:textId="5230C8E3" w:rsidR="0078028B" w:rsidRPr="00C0001C" w:rsidRDefault="0078028B" w:rsidP="0078028B">
      <w:pPr>
        <w:rPr>
          <w:rFonts w:ascii="Garamond" w:hAnsi="Garamond"/>
          <w:b/>
          <w:sz w:val="24"/>
          <w:szCs w:val="24"/>
        </w:rPr>
      </w:pPr>
      <w:r w:rsidRPr="00C0001C">
        <w:rPr>
          <w:rFonts w:ascii="Garamond" w:hAnsi="Garamond"/>
          <w:b/>
          <w:sz w:val="24"/>
          <w:szCs w:val="24"/>
        </w:rPr>
        <w:t>Week 4, Feb. 10</w:t>
      </w:r>
      <w:r w:rsidRPr="00C0001C">
        <w:rPr>
          <w:rFonts w:ascii="Garamond" w:hAnsi="Garamond"/>
          <w:b/>
          <w:sz w:val="24"/>
          <w:szCs w:val="24"/>
          <w:vertAlign w:val="superscript"/>
        </w:rPr>
        <w:t>th</w:t>
      </w:r>
      <w:r w:rsidR="00A84A0B" w:rsidRPr="00C0001C">
        <w:rPr>
          <w:rFonts w:ascii="Garamond" w:hAnsi="Garamond"/>
          <w:b/>
          <w:sz w:val="24"/>
          <w:szCs w:val="24"/>
        </w:rPr>
        <w:t xml:space="preserve">: Consensus and conflict in </w:t>
      </w:r>
      <w:r w:rsidRPr="00C0001C">
        <w:rPr>
          <w:rFonts w:ascii="Garamond" w:hAnsi="Garamond"/>
          <w:b/>
          <w:sz w:val="24"/>
          <w:szCs w:val="24"/>
        </w:rPr>
        <w:t>research cultures</w:t>
      </w:r>
      <w:r w:rsidR="00742D05">
        <w:rPr>
          <w:rFonts w:ascii="Garamond" w:hAnsi="Garamond"/>
          <w:b/>
          <w:sz w:val="24"/>
          <w:szCs w:val="24"/>
        </w:rPr>
        <w:t xml:space="preserve"> (Group 2</w:t>
      </w:r>
      <w:r w:rsidR="00E1703C" w:rsidRPr="00C0001C">
        <w:rPr>
          <w:rFonts w:ascii="Garamond" w:hAnsi="Garamond"/>
          <w:b/>
          <w:sz w:val="24"/>
          <w:szCs w:val="24"/>
        </w:rPr>
        <w:t xml:space="preserve">) </w:t>
      </w:r>
    </w:p>
    <w:p w14:paraId="1063E208" w14:textId="20C0B569" w:rsidR="0078028B" w:rsidRPr="00C0001C" w:rsidRDefault="0078028B" w:rsidP="0078028B">
      <w:pPr>
        <w:ind w:left="720"/>
        <w:rPr>
          <w:rFonts w:ascii="Garamond" w:hAnsi="Garamond"/>
          <w:sz w:val="24"/>
          <w:szCs w:val="24"/>
        </w:rPr>
      </w:pPr>
      <w:proofErr w:type="spellStart"/>
      <w:r w:rsidRPr="00C0001C">
        <w:rPr>
          <w:rFonts w:ascii="Garamond" w:hAnsi="Garamond"/>
          <w:sz w:val="24"/>
          <w:szCs w:val="24"/>
        </w:rPr>
        <w:t>Goertz</w:t>
      </w:r>
      <w:proofErr w:type="spellEnd"/>
      <w:r w:rsidRPr="00C0001C">
        <w:rPr>
          <w:rFonts w:ascii="Garamond" w:hAnsi="Garamond"/>
          <w:sz w:val="24"/>
          <w:szCs w:val="24"/>
        </w:rPr>
        <w:t xml:space="preserve"> and Mahoney, </w:t>
      </w:r>
      <w:r w:rsidRPr="00C0001C">
        <w:rPr>
          <w:rFonts w:ascii="Garamond" w:hAnsi="Garamond"/>
          <w:i/>
          <w:sz w:val="24"/>
          <w:szCs w:val="24"/>
        </w:rPr>
        <w:t>A Tale of Two Cultures</w:t>
      </w:r>
      <w:r w:rsidR="00AA39BD" w:rsidRPr="00C0001C">
        <w:rPr>
          <w:rFonts w:ascii="Garamond" w:hAnsi="Garamond"/>
          <w:sz w:val="24"/>
          <w:szCs w:val="24"/>
        </w:rPr>
        <w:t>, C</w:t>
      </w:r>
      <w:r w:rsidRPr="00C0001C">
        <w:rPr>
          <w:rFonts w:ascii="Garamond" w:hAnsi="Garamond"/>
          <w:sz w:val="24"/>
          <w:szCs w:val="24"/>
        </w:rPr>
        <w:t>hapters 1-9</w:t>
      </w:r>
    </w:p>
    <w:p w14:paraId="60B3FFC7" w14:textId="5174994C" w:rsidR="00AE15E6" w:rsidRPr="00C0001C" w:rsidRDefault="0078028B" w:rsidP="0093357D">
      <w:pPr>
        <w:ind w:left="720"/>
        <w:rPr>
          <w:rFonts w:ascii="Garamond" w:hAnsi="Garamond"/>
          <w:sz w:val="24"/>
          <w:szCs w:val="24"/>
        </w:rPr>
      </w:pPr>
      <w:r w:rsidRPr="00C0001C">
        <w:rPr>
          <w:rFonts w:ascii="Garamond" w:hAnsi="Garamond"/>
          <w:sz w:val="24"/>
          <w:szCs w:val="24"/>
        </w:rPr>
        <w:t xml:space="preserve">Brady and Collier, </w:t>
      </w:r>
      <w:proofErr w:type="spellStart"/>
      <w:r w:rsidRPr="00C0001C">
        <w:rPr>
          <w:rFonts w:ascii="Garamond" w:hAnsi="Garamond"/>
          <w:sz w:val="24"/>
          <w:szCs w:val="24"/>
        </w:rPr>
        <w:t>ch.</w:t>
      </w:r>
      <w:proofErr w:type="spellEnd"/>
      <w:r w:rsidRPr="00C0001C">
        <w:rPr>
          <w:rFonts w:ascii="Garamond" w:hAnsi="Garamond"/>
          <w:sz w:val="24"/>
          <w:szCs w:val="24"/>
        </w:rPr>
        <w:t xml:space="preserve"> 2, “The Quest for Standards: KKV’s </w:t>
      </w:r>
      <w:r w:rsidRPr="00C0001C">
        <w:rPr>
          <w:rFonts w:ascii="Garamond" w:hAnsi="Garamond"/>
          <w:i/>
          <w:sz w:val="24"/>
          <w:szCs w:val="24"/>
        </w:rPr>
        <w:t>Designing Social Inquiry</w:t>
      </w:r>
      <w:r w:rsidR="00BE2ECD" w:rsidRPr="00C0001C">
        <w:rPr>
          <w:rFonts w:ascii="Garamond" w:hAnsi="Garamond"/>
          <w:i/>
          <w:sz w:val="24"/>
          <w:szCs w:val="24"/>
        </w:rPr>
        <w:t>.</w:t>
      </w:r>
      <w:r w:rsidRPr="00C0001C">
        <w:rPr>
          <w:rFonts w:ascii="Garamond" w:hAnsi="Garamond"/>
          <w:sz w:val="24"/>
          <w:szCs w:val="24"/>
        </w:rPr>
        <w:t>”</w:t>
      </w:r>
      <w:r w:rsidR="00BE2ECD" w:rsidRPr="00C0001C">
        <w:rPr>
          <w:rFonts w:ascii="Garamond" w:hAnsi="Garamond"/>
          <w:sz w:val="24"/>
          <w:szCs w:val="24"/>
        </w:rPr>
        <w:t xml:space="preserve"> in Henry E. Brady and David Collier (eds.), </w:t>
      </w:r>
      <w:r w:rsidR="00BE2ECD" w:rsidRPr="00C0001C">
        <w:rPr>
          <w:rFonts w:ascii="Garamond" w:hAnsi="Garamond"/>
          <w:i/>
          <w:sz w:val="24"/>
          <w:szCs w:val="24"/>
        </w:rPr>
        <w:t>Rethinking Social Inquiry: Diverse Tools, Shared Standards. Second Edition</w:t>
      </w:r>
      <w:r w:rsidR="00BE2ECD" w:rsidRPr="00C0001C">
        <w:rPr>
          <w:rFonts w:ascii="Garamond" w:hAnsi="Garamond"/>
          <w:sz w:val="24"/>
          <w:szCs w:val="24"/>
        </w:rPr>
        <w:t xml:space="preserve"> (Oxford, UK: Ro</w:t>
      </w:r>
      <w:r w:rsidR="00B11004">
        <w:rPr>
          <w:rFonts w:ascii="Garamond" w:hAnsi="Garamond"/>
          <w:sz w:val="24"/>
          <w:szCs w:val="24"/>
        </w:rPr>
        <w:t>man and Littlefield, 2004).</w:t>
      </w:r>
    </w:p>
    <w:p w14:paraId="3665795D" w14:textId="66D04DB1" w:rsidR="007214BD" w:rsidRPr="00C0001C" w:rsidRDefault="007214BD" w:rsidP="007214BD">
      <w:pPr>
        <w:pStyle w:val="Heading3"/>
        <w:rPr>
          <w:rFonts w:ascii="Garamond" w:hAnsi="Garamond"/>
          <w:sz w:val="24"/>
          <w:szCs w:val="24"/>
        </w:rPr>
      </w:pPr>
      <w:bookmarkStart w:id="3" w:name="_Toc239951766"/>
      <w:bookmarkStart w:id="4" w:name="_Toc239951809"/>
      <w:bookmarkStart w:id="5" w:name="_Toc239951852"/>
      <w:bookmarkStart w:id="6" w:name="_Toc239951895"/>
      <w:bookmarkStart w:id="7" w:name="_Toc245220049"/>
      <w:r w:rsidRPr="00C0001C">
        <w:rPr>
          <w:rFonts w:ascii="Garamond" w:hAnsi="Garamond"/>
          <w:sz w:val="24"/>
          <w:szCs w:val="24"/>
        </w:rPr>
        <w:t>Recommended:</w:t>
      </w:r>
      <w:bookmarkEnd w:id="3"/>
      <w:bookmarkEnd w:id="4"/>
      <w:bookmarkEnd w:id="5"/>
      <w:bookmarkEnd w:id="6"/>
      <w:bookmarkEnd w:id="7"/>
    </w:p>
    <w:p w14:paraId="1B6CECC7" w14:textId="03BDCB68" w:rsidR="007214BD" w:rsidRPr="00C0001C" w:rsidRDefault="007214BD" w:rsidP="007214BD">
      <w:pPr>
        <w:rPr>
          <w:rFonts w:ascii="Garamond" w:hAnsi="Garamond"/>
          <w:sz w:val="24"/>
          <w:szCs w:val="24"/>
        </w:rPr>
      </w:pPr>
      <w:r w:rsidRPr="00C0001C">
        <w:rPr>
          <w:rFonts w:ascii="Garamond" w:hAnsi="Garamond"/>
          <w:sz w:val="24"/>
          <w:szCs w:val="24"/>
        </w:rPr>
        <w:t xml:space="preserve">Harold Kinkaid, “Defending Laws in the Social Sciences,” in Michael Martin and Lee C. McIntyre (eds.), </w:t>
      </w:r>
      <w:r w:rsidRPr="00C0001C">
        <w:rPr>
          <w:rFonts w:ascii="Garamond" w:hAnsi="Garamond"/>
          <w:i/>
          <w:sz w:val="24"/>
          <w:szCs w:val="24"/>
        </w:rPr>
        <w:t xml:space="preserve">Readings in the Philosophy of Science. </w:t>
      </w:r>
      <w:r w:rsidRPr="00C0001C">
        <w:rPr>
          <w:rFonts w:ascii="Garamond" w:hAnsi="Garamond"/>
          <w:sz w:val="24"/>
          <w:szCs w:val="24"/>
        </w:rPr>
        <w:t>Cambridge, MA: MIT Press, 1994, pp. 111-131.</w:t>
      </w:r>
    </w:p>
    <w:p w14:paraId="4B96ADB6" w14:textId="77777777" w:rsidR="007214BD" w:rsidRPr="00C0001C" w:rsidRDefault="007214BD" w:rsidP="007214BD">
      <w:pPr>
        <w:rPr>
          <w:rFonts w:ascii="Garamond" w:hAnsi="Garamond"/>
          <w:sz w:val="24"/>
          <w:szCs w:val="24"/>
        </w:rPr>
      </w:pPr>
      <w:proofErr w:type="spellStart"/>
      <w:r w:rsidRPr="00C0001C">
        <w:rPr>
          <w:rFonts w:ascii="Garamond" w:hAnsi="Garamond"/>
          <w:sz w:val="24"/>
          <w:szCs w:val="24"/>
        </w:rPr>
        <w:t>Dvora</w:t>
      </w:r>
      <w:proofErr w:type="spellEnd"/>
      <w:r w:rsidRPr="00C0001C">
        <w:rPr>
          <w:rFonts w:ascii="Garamond" w:hAnsi="Garamond"/>
          <w:sz w:val="24"/>
          <w:szCs w:val="24"/>
        </w:rPr>
        <w:t xml:space="preserve"> </w:t>
      </w:r>
      <w:proofErr w:type="spellStart"/>
      <w:r w:rsidRPr="00C0001C">
        <w:rPr>
          <w:rFonts w:ascii="Garamond" w:hAnsi="Garamond"/>
          <w:sz w:val="24"/>
          <w:szCs w:val="24"/>
        </w:rPr>
        <w:t>Yanow</w:t>
      </w:r>
      <w:proofErr w:type="spellEnd"/>
      <w:r w:rsidRPr="00C0001C">
        <w:rPr>
          <w:rFonts w:ascii="Garamond" w:hAnsi="Garamond"/>
          <w:sz w:val="24"/>
          <w:szCs w:val="24"/>
        </w:rPr>
        <w:t xml:space="preserve">, “Thinking Interpretively: Philosophical Presuppositions and The Human Sciences.” </w:t>
      </w:r>
      <w:proofErr w:type="gramStart"/>
      <w:r w:rsidRPr="00C0001C">
        <w:rPr>
          <w:rFonts w:ascii="Garamond" w:hAnsi="Garamond"/>
          <w:sz w:val="24"/>
          <w:szCs w:val="24"/>
        </w:rPr>
        <w:t xml:space="preserve">In </w:t>
      </w:r>
      <w:proofErr w:type="spellStart"/>
      <w:r w:rsidRPr="00C0001C">
        <w:rPr>
          <w:rFonts w:ascii="Garamond" w:hAnsi="Garamond"/>
          <w:sz w:val="24"/>
          <w:szCs w:val="24"/>
        </w:rPr>
        <w:t>Dvora</w:t>
      </w:r>
      <w:proofErr w:type="spellEnd"/>
      <w:r w:rsidRPr="00C0001C">
        <w:rPr>
          <w:rFonts w:ascii="Garamond" w:hAnsi="Garamond"/>
          <w:sz w:val="24"/>
          <w:szCs w:val="24"/>
        </w:rPr>
        <w:t xml:space="preserve"> </w:t>
      </w:r>
      <w:proofErr w:type="spellStart"/>
      <w:r w:rsidRPr="00C0001C">
        <w:rPr>
          <w:rFonts w:ascii="Garamond" w:hAnsi="Garamond"/>
          <w:sz w:val="24"/>
          <w:szCs w:val="24"/>
        </w:rPr>
        <w:t>Yanow</w:t>
      </w:r>
      <w:proofErr w:type="spellEnd"/>
      <w:r w:rsidRPr="00C0001C">
        <w:rPr>
          <w:rFonts w:ascii="Garamond" w:hAnsi="Garamond"/>
          <w:sz w:val="24"/>
          <w:szCs w:val="24"/>
        </w:rPr>
        <w:t xml:space="preserve"> and Peregrine Schwartz-Shea, eds. 2006.</w:t>
      </w:r>
      <w:proofErr w:type="gramEnd"/>
      <w:r w:rsidRPr="00C0001C">
        <w:rPr>
          <w:rFonts w:ascii="Garamond" w:hAnsi="Garamond"/>
          <w:sz w:val="24"/>
          <w:szCs w:val="24"/>
        </w:rPr>
        <w:t xml:space="preserve"> </w:t>
      </w:r>
      <w:r w:rsidRPr="00C0001C">
        <w:rPr>
          <w:rFonts w:ascii="Garamond" w:hAnsi="Garamond"/>
          <w:i/>
          <w:sz w:val="24"/>
          <w:szCs w:val="24"/>
        </w:rPr>
        <w:t>Interpretation and Method: Empirical Research Methods and the Interpretive Turn</w:t>
      </w:r>
      <w:r w:rsidRPr="00C0001C">
        <w:rPr>
          <w:rFonts w:ascii="Garamond" w:hAnsi="Garamond"/>
          <w:sz w:val="24"/>
          <w:szCs w:val="24"/>
        </w:rPr>
        <w:t>, pp. 5-26</w:t>
      </w:r>
      <w:r w:rsidRPr="00C0001C">
        <w:rPr>
          <w:rFonts w:ascii="Garamond" w:hAnsi="Garamond"/>
          <w:i/>
          <w:sz w:val="24"/>
          <w:szCs w:val="24"/>
        </w:rPr>
        <w:t>.</w:t>
      </w:r>
    </w:p>
    <w:p w14:paraId="633953A9" w14:textId="1BC56D6A" w:rsidR="007214BD" w:rsidRPr="00C0001C" w:rsidRDefault="007214BD" w:rsidP="007214BD">
      <w:pPr>
        <w:rPr>
          <w:rFonts w:ascii="Garamond" w:hAnsi="Garamond"/>
          <w:b/>
          <w:sz w:val="24"/>
          <w:szCs w:val="24"/>
        </w:rPr>
      </w:pPr>
      <w:r w:rsidRPr="00C0001C">
        <w:rPr>
          <w:rFonts w:ascii="Garamond" w:hAnsi="Garamond"/>
          <w:b/>
          <w:sz w:val="24"/>
          <w:szCs w:val="24"/>
        </w:rPr>
        <w:t>Week 5, Feb. 17</w:t>
      </w:r>
      <w:r w:rsidRPr="00C0001C">
        <w:rPr>
          <w:rFonts w:ascii="Garamond" w:hAnsi="Garamond"/>
          <w:b/>
          <w:sz w:val="24"/>
          <w:szCs w:val="24"/>
          <w:vertAlign w:val="superscript"/>
        </w:rPr>
        <w:t>th</w:t>
      </w:r>
      <w:r w:rsidRPr="00C0001C">
        <w:rPr>
          <w:rFonts w:ascii="Garamond" w:hAnsi="Garamond"/>
          <w:b/>
          <w:sz w:val="24"/>
          <w:szCs w:val="24"/>
        </w:rPr>
        <w:t>: Concepts and concept formation</w:t>
      </w:r>
      <w:r w:rsidR="00742D05">
        <w:rPr>
          <w:rFonts w:ascii="Garamond" w:hAnsi="Garamond"/>
          <w:b/>
          <w:sz w:val="24"/>
          <w:szCs w:val="24"/>
        </w:rPr>
        <w:t xml:space="preserve"> (Group 3</w:t>
      </w:r>
      <w:r w:rsidR="00E1703C" w:rsidRPr="00C0001C">
        <w:rPr>
          <w:rFonts w:ascii="Garamond" w:hAnsi="Garamond"/>
          <w:b/>
          <w:sz w:val="24"/>
          <w:szCs w:val="24"/>
        </w:rPr>
        <w:t>)</w:t>
      </w:r>
    </w:p>
    <w:p w14:paraId="5858335A" w14:textId="7C88A9A8" w:rsidR="007214BD" w:rsidRPr="00C0001C" w:rsidRDefault="007214BD" w:rsidP="0093357D">
      <w:pPr>
        <w:ind w:left="720"/>
        <w:rPr>
          <w:rFonts w:ascii="Garamond" w:hAnsi="Garamond"/>
          <w:sz w:val="24"/>
          <w:szCs w:val="24"/>
        </w:rPr>
      </w:pPr>
      <w:r w:rsidRPr="00C0001C">
        <w:rPr>
          <w:rFonts w:ascii="Garamond" w:hAnsi="Garamond"/>
          <w:sz w:val="24"/>
          <w:szCs w:val="24"/>
        </w:rPr>
        <w:t xml:space="preserve">Giovanni </w:t>
      </w:r>
      <w:proofErr w:type="spellStart"/>
      <w:r w:rsidRPr="00C0001C">
        <w:rPr>
          <w:rFonts w:ascii="Garamond" w:hAnsi="Garamond"/>
          <w:sz w:val="24"/>
          <w:szCs w:val="24"/>
        </w:rPr>
        <w:t>Sartori</w:t>
      </w:r>
      <w:proofErr w:type="spellEnd"/>
      <w:r w:rsidRPr="00C0001C">
        <w:rPr>
          <w:rFonts w:ascii="Garamond" w:hAnsi="Garamond"/>
          <w:sz w:val="24"/>
          <w:szCs w:val="24"/>
        </w:rPr>
        <w:t xml:space="preserve">, “Concept </w:t>
      </w:r>
      <w:proofErr w:type="spellStart"/>
      <w:r w:rsidRPr="00C0001C">
        <w:rPr>
          <w:rFonts w:ascii="Garamond" w:hAnsi="Garamond"/>
          <w:sz w:val="24"/>
          <w:szCs w:val="24"/>
        </w:rPr>
        <w:t>Misformation</w:t>
      </w:r>
      <w:proofErr w:type="spellEnd"/>
      <w:r w:rsidRPr="00C0001C">
        <w:rPr>
          <w:rFonts w:ascii="Garamond" w:hAnsi="Garamond"/>
          <w:sz w:val="24"/>
          <w:szCs w:val="24"/>
        </w:rPr>
        <w:t xml:space="preserve"> in Comparative Politics,” </w:t>
      </w:r>
      <w:r w:rsidRPr="00C0001C">
        <w:rPr>
          <w:rFonts w:ascii="Garamond" w:hAnsi="Garamond"/>
          <w:i/>
          <w:sz w:val="24"/>
          <w:szCs w:val="24"/>
        </w:rPr>
        <w:t>A</w:t>
      </w:r>
      <w:r w:rsidR="00026993">
        <w:rPr>
          <w:rFonts w:ascii="Garamond" w:hAnsi="Garamond"/>
          <w:i/>
          <w:sz w:val="24"/>
          <w:szCs w:val="24"/>
        </w:rPr>
        <w:t xml:space="preserve">merican </w:t>
      </w:r>
      <w:r w:rsidRPr="00C0001C">
        <w:rPr>
          <w:rFonts w:ascii="Garamond" w:hAnsi="Garamond"/>
          <w:i/>
          <w:sz w:val="24"/>
          <w:szCs w:val="24"/>
        </w:rPr>
        <w:t>P</w:t>
      </w:r>
      <w:r w:rsidR="00026993">
        <w:rPr>
          <w:rFonts w:ascii="Garamond" w:hAnsi="Garamond"/>
          <w:i/>
          <w:sz w:val="24"/>
          <w:szCs w:val="24"/>
        </w:rPr>
        <w:t xml:space="preserve">olitical </w:t>
      </w:r>
      <w:r w:rsidRPr="00C0001C">
        <w:rPr>
          <w:rFonts w:ascii="Garamond" w:hAnsi="Garamond"/>
          <w:i/>
          <w:sz w:val="24"/>
          <w:szCs w:val="24"/>
        </w:rPr>
        <w:t>S</w:t>
      </w:r>
      <w:r w:rsidR="00026993">
        <w:rPr>
          <w:rFonts w:ascii="Garamond" w:hAnsi="Garamond"/>
          <w:i/>
          <w:sz w:val="24"/>
          <w:szCs w:val="24"/>
        </w:rPr>
        <w:t xml:space="preserve">cience </w:t>
      </w:r>
      <w:r w:rsidRPr="00C0001C">
        <w:rPr>
          <w:rFonts w:ascii="Garamond" w:hAnsi="Garamond"/>
          <w:i/>
          <w:sz w:val="24"/>
          <w:szCs w:val="24"/>
        </w:rPr>
        <w:t>R</w:t>
      </w:r>
      <w:r w:rsidR="00026993">
        <w:rPr>
          <w:rFonts w:ascii="Garamond" w:hAnsi="Garamond"/>
          <w:i/>
          <w:sz w:val="24"/>
          <w:szCs w:val="24"/>
        </w:rPr>
        <w:t>eview</w:t>
      </w:r>
      <w:r w:rsidRPr="00C0001C">
        <w:rPr>
          <w:rFonts w:ascii="Garamond" w:hAnsi="Garamond"/>
          <w:sz w:val="24"/>
          <w:szCs w:val="24"/>
        </w:rPr>
        <w:t xml:space="preserve">, Volume 64, No. 4 (December 1970), pp. 1033-1046. </w:t>
      </w:r>
    </w:p>
    <w:p w14:paraId="64498358" w14:textId="34ACB45D" w:rsidR="007214BD" w:rsidRPr="00C0001C" w:rsidRDefault="007214BD" w:rsidP="0093357D">
      <w:pPr>
        <w:ind w:left="720"/>
        <w:rPr>
          <w:rFonts w:ascii="Garamond" w:hAnsi="Garamond"/>
          <w:sz w:val="24"/>
          <w:szCs w:val="24"/>
        </w:rPr>
      </w:pPr>
      <w:r w:rsidRPr="00C0001C">
        <w:rPr>
          <w:rFonts w:ascii="Garamond" w:hAnsi="Garamond"/>
          <w:sz w:val="24"/>
          <w:szCs w:val="24"/>
        </w:rPr>
        <w:t xml:space="preserve">Gary </w:t>
      </w:r>
      <w:proofErr w:type="spellStart"/>
      <w:r w:rsidRPr="00C0001C">
        <w:rPr>
          <w:rFonts w:ascii="Garamond" w:hAnsi="Garamond"/>
          <w:sz w:val="24"/>
          <w:szCs w:val="24"/>
        </w:rPr>
        <w:t>Goertz</w:t>
      </w:r>
      <w:proofErr w:type="spellEnd"/>
      <w:r w:rsidRPr="00C0001C">
        <w:rPr>
          <w:rFonts w:ascii="Garamond" w:hAnsi="Garamond"/>
          <w:sz w:val="24"/>
          <w:szCs w:val="24"/>
        </w:rPr>
        <w:t xml:space="preserve">, </w:t>
      </w:r>
      <w:r w:rsidRPr="00C0001C">
        <w:rPr>
          <w:rFonts w:ascii="Garamond" w:hAnsi="Garamond"/>
          <w:i/>
          <w:iCs/>
          <w:sz w:val="24"/>
          <w:szCs w:val="24"/>
        </w:rPr>
        <w:t xml:space="preserve">Social Science Concepts: A User’s Guide </w:t>
      </w:r>
      <w:r w:rsidRPr="00C0001C">
        <w:rPr>
          <w:rFonts w:ascii="Garamond" w:hAnsi="Garamond"/>
          <w:sz w:val="24"/>
          <w:szCs w:val="24"/>
        </w:rPr>
        <w:t>(Princeton, 2006), Chapters 1-4.</w:t>
      </w:r>
    </w:p>
    <w:p w14:paraId="7340BD34" w14:textId="77777777" w:rsidR="007214BD" w:rsidRPr="00C0001C" w:rsidRDefault="007214BD" w:rsidP="0093357D">
      <w:pPr>
        <w:ind w:left="720"/>
        <w:rPr>
          <w:rFonts w:ascii="Garamond" w:hAnsi="Garamond"/>
          <w:sz w:val="24"/>
          <w:szCs w:val="24"/>
        </w:rPr>
      </w:pPr>
      <w:r w:rsidRPr="00C0001C">
        <w:rPr>
          <w:rFonts w:ascii="Garamond" w:hAnsi="Garamond"/>
          <w:sz w:val="24"/>
          <w:szCs w:val="24"/>
        </w:rPr>
        <w:t xml:space="preserve">Gary </w:t>
      </w:r>
      <w:proofErr w:type="spellStart"/>
      <w:r w:rsidRPr="00C0001C">
        <w:rPr>
          <w:rFonts w:ascii="Garamond" w:hAnsi="Garamond"/>
          <w:sz w:val="24"/>
          <w:szCs w:val="24"/>
        </w:rPr>
        <w:t>Goertz</w:t>
      </w:r>
      <w:proofErr w:type="spellEnd"/>
      <w:r w:rsidRPr="00C0001C">
        <w:rPr>
          <w:rFonts w:ascii="Garamond" w:hAnsi="Garamond"/>
          <w:sz w:val="24"/>
          <w:szCs w:val="24"/>
        </w:rPr>
        <w:t xml:space="preserve"> and James Mahoney, </w:t>
      </w:r>
      <w:r w:rsidRPr="00C0001C">
        <w:rPr>
          <w:rFonts w:ascii="Garamond" w:hAnsi="Garamond"/>
          <w:i/>
          <w:sz w:val="24"/>
          <w:szCs w:val="24"/>
        </w:rPr>
        <w:t>A Tale of Two Cultures: Qualitative and Quantitative Research in the Social Sciences</w:t>
      </w:r>
      <w:r w:rsidRPr="00C0001C">
        <w:rPr>
          <w:rFonts w:ascii="Garamond" w:hAnsi="Garamond"/>
          <w:sz w:val="24"/>
          <w:szCs w:val="24"/>
        </w:rPr>
        <w:t xml:space="preserve"> (Princeton University Press, 2012), Chapters 10-13.</w:t>
      </w:r>
    </w:p>
    <w:p w14:paraId="62088F76" w14:textId="21E18340" w:rsidR="002F0476" w:rsidRPr="00C0001C" w:rsidRDefault="002F0476" w:rsidP="00A84A0B">
      <w:pPr>
        <w:ind w:left="720"/>
        <w:rPr>
          <w:rFonts w:ascii="Garamond" w:hAnsi="Garamond"/>
          <w:sz w:val="24"/>
          <w:szCs w:val="24"/>
        </w:rPr>
      </w:pPr>
      <w:proofErr w:type="spellStart"/>
      <w:r w:rsidRPr="00C0001C">
        <w:rPr>
          <w:rFonts w:ascii="Garamond" w:hAnsi="Garamond"/>
          <w:sz w:val="24"/>
          <w:szCs w:val="24"/>
        </w:rPr>
        <w:t>Wedeen</w:t>
      </w:r>
      <w:proofErr w:type="spellEnd"/>
      <w:r w:rsidRPr="00C0001C">
        <w:rPr>
          <w:rFonts w:ascii="Garamond" w:hAnsi="Garamond"/>
          <w:sz w:val="24"/>
          <w:szCs w:val="24"/>
        </w:rPr>
        <w:t>, Lisa</w:t>
      </w:r>
      <w:r w:rsidR="00A84A0B" w:rsidRPr="00C0001C">
        <w:rPr>
          <w:rFonts w:ascii="Garamond" w:hAnsi="Garamond"/>
          <w:sz w:val="24"/>
          <w:szCs w:val="24"/>
        </w:rPr>
        <w:t>, 2002. “Conceptualizing Culture: Possibilities for Political Science.”</w:t>
      </w:r>
      <w:r w:rsidR="00A84A0B" w:rsidRPr="00C0001C">
        <w:rPr>
          <w:rFonts w:ascii="Garamond" w:hAnsi="Garamond"/>
          <w:i/>
          <w:sz w:val="24"/>
          <w:szCs w:val="24"/>
        </w:rPr>
        <w:t xml:space="preserve"> </w:t>
      </w:r>
      <w:r w:rsidRPr="00C0001C">
        <w:rPr>
          <w:rFonts w:ascii="Garamond" w:hAnsi="Garamond"/>
          <w:i/>
          <w:sz w:val="24"/>
          <w:szCs w:val="24"/>
        </w:rPr>
        <w:t>The American Political Science Review</w:t>
      </w:r>
      <w:r w:rsidR="00A84A0B" w:rsidRPr="00C0001C">
        <w:rPr>
          <w:rFonts w:ascii="Garamond" w:hAnsi="Garamond"/>
          <w:sz w:val="24"/>
          <w:szCs w:val="24"/>
        </w:rPr>
        <w:t>; Dec 2002; 96(4): 713</w:t>
      </w:r>
      <w:r w:rsidR="00026993">
        <w:rPr>
          <w:rFonts w:ascii="Garamond" w:hAnsi="Garamond"/>
          <w:sz w:val="24"/>
          <w:szCs w:val="24"/>
        </w:rPr>
        <w:t>-728</w:t>
      </w:r>
      <w:r w:rsidR="00A84A0B" w:rsidRPr="00C0001C">
        <w:rPr>
          <w:rFonts w:ascii="Garamond" w:hAnsi="Garamond"/>
          <w:sz w:val="24"/>
          <w:szCs w:val="24"/>
        </w:rPr>
        <w:t>.</w:t>
      </w:r>
    </w:p>
    <w:p w14:paraId="040F475E" w14:textId="01325B8D" w:rsidR="007214BD" w:rsidRPr="00C0001C" w:rsidRDefault="007214BD" w:rsidP="007214BD">
      <w:pPr>
        <w:pStyle w:val="Heading3"/>
        <w:rPr>
          <w:rFonts w:ascii="Garamond" w:hAnsi="Garamond"/>
          <w:sz w:val="24"/>
          <w:szCs w:val="24"/>
        </w:rPr>
      </w:pPr>
      <w:bookmarkStart w:id="8" w:name="_Toc239951770"/>
      <w:bookmarkStart w:id="9" w:name="_Toc239951813"/>
      <w:bookmarkStart w:id="10" w:name="_Toc239951856"/>
      <w:bookmarkStart w:id="11" w:name="_Toc239951899"/>
      <w:bookmarkStart w:id="12" w:name="_Toc245220055"/>
      <w:r w:rsidRPr="00C0001C">
        <w:rPr>
          <w:rFonts w:ascii="Garamond" w:hAnsi="Garamond"/>
          <w:sz w:val="24"/>
          <w:szCs w:val="24"/>
        </w:rPr>
        <w:t>Recommended:</w:t>
      </w:r>
      <w:bookmarkEnd w:id="8"/>
      <w:bookmarkEnd w:id="9"/>
      <w:bookmarkEnd w:id="10"/>
      <w:bookmarkEnd w:id="11"/>
      <w:bookmarkEnd w:id="12"/>
    </w:p>
    <w:p w14:paraId="5F8C9F5F" w14:textId="7DC1E5C9" w:rsidR="007214BD" w:rsidRPr="00C0001C" w:rsidRDefault="007214BD" w:rsidP="007214BD">
      <w:pPr>
        <w:rPr>
          <w:rFonts w:ascii="Garamond" w:hAnsi="Garamond"/>
          <w:sz w:val="24"/>
          <w:szCs w:val="24"/>
        </w:rPr>
      </w:pPr>
      <w:r w:rsidRPr="00C0001C">
        <w:rPr>
          <w:rFonts w:ascii="Garamond" w:hAnsi="Garamond"/>
          <w:sz w:val="24"/>
          <w:szCs w:val="24"/>
        </w:rPr>
        <w:t xml:space="preserve">Giovanni </w:t>
      </w:r>
      <w:proofErr w:type="spellStart"/>
      <w:r w:rsidRPr="00C0001C">
        <w:rPr>
          <w:rFonts w:ascii="Garamond" w:hAnsi="Garamond"/>
          <w:sz w:val="24"/>
          <w:szCs w:val="24"/>
        </w:rPr>
        <w:t>Sartori</w:t>
      </w:r>
      <w:proofErr w:type="spellEnd"/>
      <w:r w:rsidRPr="00C0001C">
        <w:rPr>
          <w:rFonts w:ascii="Garamond" w:hAnsi="Garamond"/>
          <w:sz w:val="24"/>
          <w:szCs w:val="24"/>
        </w:rPr>
        <w:t xml:space="preserve">, “Guidelines for Concept Analysis,” in </w:t>
      </w:r>
      <w:proofErr w:type="spellStart"/>
      <w:r w:rsidRPr="00C0001C">
        <w:rPr>
          <w:rFonts w:ascii="Garamond" w:hAnsi="Garamond"/>
          <w:sz w:val="24"/>
          <w:szCs w:val="24"/>
        </w:rPr>
        <w:t>Sartori</w:t>
      </w:r>
      <w:proofErr w:type="spellEnd"/>
      <w:r w:rsidRPr="00C0001C">
        <w:rPr>
          <w:rFonts w:ascii="Garamond" w:hAnsi="Garamond"/>
          <w:sz w:val="24"/>
          <w:szCs w:val="24"/>
        </w:rPr>
        <w:t xml:space="preserve"> (ed.), </w:t>
      </w:r>
      <w:r w:rsidRPr="00C0001C">
        <w:rPr>
          <w:rFonts w:ascii="Garamond" w:hAnsi="Garamond"/>
          <w:i/>
          <w:sz w:val="24"/>
          <w:szCs w:val="24"/>
        </w:rPr>
        <w:t>Social Science Concepts: A Systematic Analysis</w:t>
      </w:r>
      <w:r w:rsidRPr="00C0001C">
        <w:rPr>
          <w:rFonts w:ascii="Garamond" w:hAnsi="Garamond"/>
          <w:sz w:val="24"/>
          <w:szCs w:val="24"/>
        </w:rPr>
        <w:t xml:space="preserve"> (Beverly Hills, CA: Sage), pp. 15-48. </w:t>
      </w:r>
    </w:p>
    <w:p w14:paraId="30CAE69D" w14:textId="77777777" w:rsidR="007214BD" w:rsidRPr="00C0001C" w:rsidRDefault="007214BD" w:rsidP="007214BD">
      <w:pPr>
        <w:rPr>
          <w:rFonts w:ascii="Garamond" w:hAnsi="Garamond"/>
          <w:sz w:val="24"/>
          <w:szCs w:val="24"/>
        </w:rPr>
      </w:pPr>
      <w:r w:rsidRPr="00C0001C">
        <w:rPr>
          <w:rFonts w:ascii="Garamond" w:hAnsi="Garamond"/>
          <w:sz w:val="24"/>
          <w:szCs w:val="24"/>
        </w:rPr>
        <w:lastRenderedPageBreak/>
        <w:t>Robert Adcock and David Collier, “Measurement Validity: A Shared Standard for Qualitative and Quantitative Research,” APSR, 95, 3 (September 2001), pp. 529-546.</w:t>
      </w:r>
    </w:p>
    <w:p w14:paraId="4400844D" w14:textId="61545C2B" w:rsidR="007214BD" w:rsidRPr="00C0001C" w:rsidRDefault="0093357D" w:rsidP="007214BD">
      <w:pPr>
        <w:pStyle w:val="Heading2"/>
        <w:rPr>
          <w:rFonts w:ascii="Garamond" w:hAnsi="Garamond"/>
          <w:color w:val="auto"/>
          <w:sz w:val="24"/>
          <w:szCs w:val="24"/>
        </w:rPr>
      </w:pPr>
      <w:bookmarkStart w:id="13" w:name="_Toc239951771"/>
      <w:bookmarkStart w:id="14" w:name="_Toc239951814"/>
      <w:bookmarkStart w:id="15" w:name="_Toc239951857"/>
      <w:bookmarkStart w:id="16" w:name="_Toc239951900"/>
      <w:bookmarkStart w:id="17" w:name="_Toc245220057"/>
      <w:r w:rsidRPr="00C0001C">
        <w:rPr>
          <w:rFonts w:ascii="Garamond" w:hAnsi="Garamond" w:cs="Arial"/>
          <w:color w:val="auto"/>
          <w:sz w:val="24"/>
          <w:szCs w:val="24"/>
        </w:rPr>
        <w:t>Week 6, Feb. 24</w:t>
      </w:r>
      <w:r w:rsidRPr="00C0001C">
        <w:rPr>
          <w:rFonts w:ascii="Garamond" w:hAnsi="Garamond" w:cs="Arial"/>
          <w:color w:val="auto"/>
          <w:sz w:val="24"/>
          <w:szCs w:val="24"/>
          <w:vertAlign w:val="superscript"/>
        </w:rPr>
        <w:t>th</w:t>
      </w:r>
      <w:r w:rsidRPr="00C0001C">
        <w:rPr>
          <w:rFonts w:ascii="Garamond" w:hAnsi="Garamond" w:cs="Arial"/>
          <w:color w:val="auto"/>
          <w:sz w:val="24"/>
          <w:szCs w:val="24"/>
        </w:rPr>
        <w:t>:</w:t>
      </w:r>
      <w:r w:rsidR="007214BD" w:rsidRPr="00C0001C">
        <w:rPr>
          <w:rFonts w:ascii="Garamond" w:hAnsi="Garamond"/>
          <w:color w:val="auto"/>
          <w:sz w:val="24"/>
          <w:szCs w:val="24"/>
        </w:rPr>
        <w:t xml:space="preserve"> Description and Interpretation in the Social Sciences</w:t>
      </w:r>
      <w:bookmarkEnd w:id="13"/>
      <w:bookmarkEnd w:id="14"/>
      <w:bookmarkEnd w:id="15"/>
      <w:bookmarkEnd w:id="16"/>
      <w:bookmarkEnd w:id="17"/>
      <w:r w:rsidR="00742D05">
        <w:rPr>
          <w:rFonts w:ascii="Garamond" w:hAnsi="Garamond"/>
          <w:color w:val="auto"/>
          <w:sz w:val="24"/>
          <w:szCs w:val="24"/>
        </w:rPr>
        <w:t xml:space="preserve"> (Group 1</w:t>
      </w:r>
      <w:r w:rsidR="00E1703C" w:rsidRPr="00C0001C">
        <w:rPr>
          <w:rFonts w:ascii="Garamond" w:hAnsi="Garamond"/>
          <w:color w:val="auto"/>
          <w:sz w:val="24"/>
          <w:szCs w:val="24"/>
        </w:rPr>
        <w:t>)</w:t>
      </w:r>
    </w:p>
    <w:p w14:paraId="62E056E9" w14:textId="77777777" w:rsidR="007214BD" w:rsidRPr="00C0001C" w:rsidRDefault="007214BD" w:rsidP="007214BD">
      <w:pPr>
        <w:pStyle w:val="Heading3"/>
        <w:rPr>
          <w:rFonts w:ascii="Garamond" w:hAnsi="Garamond"/>
          <w:b w:val="0"/>
          <w:sz w:val="24"/>
          <w:szCs w:val="24"/>
          <w:u w:val="single"/>
        </w:rPr>
      </w:pPr>
      <w:bookmarkStart w:id="18" w:name="_Toc239951772"/>
      <w:bookmarkStart w:id="19" w:name="_Toc239951815"/>
      <w:bookmarkStart w:id="20" w:name="_Toc239951858"/>
      <w:bookmarkStart w:id="21" w:name="_Toc239951901"/>
      <w:bookmarkStart w:id="22" w:name="_Toc245220058"/>
      <w:r w:rsidRPr="00C0001C">
        <w:rPr>
          <w:rFonts w:ascii="Garamond" w:hAnsi="Garamond"/>
          <w:b w:val="0"/>
          <w:sz w:val="24"/>
          <w:szCs w:val="24"/>
          <w:u w:val="single"/>
        </w:rPr>
        <w:t>Required:</w:t>
      </w:r>
      <w:bookmarkEnd w:id="18"/>
      <w:bookmarkEnd w:id="19"/>
      <w:bookmarkEnd w:id="20"/>
      <w:bookmarkEnd w:id="21"/>
      <w:bookmarkEnd w:id="22"/>
    </w:p>
    <w:p w14:paraId="537319C9" w14:textId="77777777" w:rsidR="007214BD" w:rsidRPr="00C0001C" w:rsidRDefault="007214BD" w:rsidP="0093357D">
      <w:pPr>
        <w:pStyle w:val="Heading4"/>
        <w:ind w:left="720"/>
        <w:rPr>
          <w:rFonts w:ascii="Garamond" w:hAnsi="Garamond"/>
          <w:sz w:val="24"/>
          <w:szCs w:val="24"/>
        </w:rPr>
      </w:pPr>
      <w:bookmarkStart w:id="23" w:name="_Toc245220059"/>
      <w:r w:rsidRPr="00C0001C">
        <w:rPr>
          <w:rFonts w:ascii="Garamond" w:hAnsi="Garamond"/>
          <w:sz w:val="24"/>
          <w:szCs w:val="24"/>
        </w:rPr>
        <w:t>Description as a Scientific Enterprise:</w:t>
      </w:r>
      <w:bookmarkEnd w:id="23"/>
    </w:p>
    <w:p w14:paraId="01B11881" w14:textId="77777777" w:rsidR="007214BD" w:rsidRPr="00C0001C" w:rsidRDefault="007214BD" w:rsidP="0093357D">
      <w:pPr>
        <w:ind w:left="720"/>
        <w:rPr>
          <w:rFonts w:ascii="Garamond" w:hAnsi="Garamond"/>
          <w:sz w:val="24"/>
          <w:szCs w:val="24"/>
        </w:rPr>
      </w:pPr>
      <w:r w:rsidRPr="00C0001C">
        <w:rPr>
          <w:rFonts w:ascii="Garamond" w:hAnsi="Garamond"/>
          <w:sz w:val="24"/>
          <w:szCs w:val="24"/>
        </w:rPr>
        <w:t xml:space="preserve">John </w:t>
      </w:r>
      <w:proofErr w:type="spellStart"/>
      <w:r w:rsidRPr="00C0001C">
        <w:rPr>
          <w:rFonts w:ascii="Garamond" w:hAnsi="Garamond"/>
          <w:sz w:val="24"/>
          <w:szCs w:val="24"/>
        </w:rPr>
        <w:t>Gerring</w:t>
      </w:r>
      <w:proofErr w:type="spellEnd"/>
      <w:r w:rsidRPr="00C0001C">
        <w:rPr>
          <w:rFonts w:ascii="Garamond" w:hAnsi="Garamond"/>
          <w:sz w:val="24"/>
          <w:szCs w:val="24"/>
        </w:rPr>
        <w:t xml:space="preserve">, </w:t>
      </w:r>
      <w:r w:rsidRPr="00C0001C">
        <w:rPr>
          <w:rFonts w:ascii="Garamond" w:hAnsi="Garamond"/>
          <w:i/>
          <w:sz w:val="24"/>
          <w:szCs w:val="24"/>
        </w:rPr>
        <w:t xml:space="preserve">Social Science Methodology: A Criterial Framework </w:t>
      </w:r>
      <w:r w:rsidRPr="00C0001C">
        <w:rPr>
          <w:rFonts w:ascii="Garamond" w:hAnsi="Garamond"/>
          <w:sz w:val="24"/>
          <w:szCs w:val="24"/>
        </w:rPr>
        <w:t>(New York: Cambridge University Press, 2001), pp. 118-127.</w:t>
      </w:r>
    </w:p>
    <w:p w14:paraId="0205B03C" w14:textId="77777777" w:rsidR="007214BD" w:rsidRPr="00C0001C" w:rsidRDefault="007214BD" w:rsidP="0093357D">
      <w:pPr>
        <w:pStyle w:val="Heading4"/>
        <w:ind w:left="720"/>
        <w:rPr>
          <w:rFonts w:ascii="Garamond" w:hAnsi="Garamond"/>
          <w:sz w:val="24"/>
          <w:szCs w:val="24"/>
        </w:rPr>
      </w:pPr>
      <w:bookmarkStart w:id="24" w:name="_Toc245220060"/>
      <w:r w:rsidRPr="00C0001C">
        <w:rPr>
          <w:rFonts w:ascii="Garamond" w:hAnsi="Garamond"/>
          <w:sz w:val="24"/>
          <w:szCs w:val="24"/>
        </w:rPr>
        <w:t>Description as an Unscientific Approach:</w:t>
      </w:r>
      <w:bookmarkEnd w:id="24"/>
    </w:p>
    <w:p w14:paraId="2F469716" w14:textId="77777777" w:rsidR="007214BD" w:rsidRPr="00C0001C" w:rsidRDefault="007214BD" w:rsidP="0093357D">
      <w:pPr>
        <w:ind w:left="720"/>
        <w:rPr>
          <w:rFonts w:ascii="Garamond" w:hAnsi="Garamond"/>
          <w:sz w:val="24"/>
          <w:szCs w:val="24"/>
        </w:rPr>
      </w:pPr>
      <w:r w:rsidRPr="00C0001C">
        <w:rPr>
          <w:rFonts w:ascii="Garamond" w:hAnsi="Garamond"/>
          <w:sz w:val="24"/>
          <w:szCs w:val="24"/>
        </w:rPr>
        <w:t xml:space="preserve">Gary King, Robert O. </w:t>
      </w:r>
      <w:proofErr w:type="spellStart"/>
      <w:r w:rsidRPr="00C0001C">
        <w:rPr>
          <w:rFonts w:ascii="Garamond" w:hAnsi="Garamond"/>
          <w:sz w:val="24"/>
          <w:szCs w:val="24"/>
        </w:rPr>
        <w:t>Keohane</w:t>
      </w:r>
      <w:proofErr w:type="spellEnd"/>
      <w:r w:rsidRPr="00C0001C">
        <w:rPr>
          <w:rFonts w:ascii="Garamond" w:hAnsi="Garamond"/>
          <w:sz w:val="24"/>
          <w:szCs w:val="24"/>
        </w:rPr>
        <w:t xml:space="preserve"> and Sidney </w:t>
      </w:r>
      <w:proofErr w:type="spellStart"/>
      <w:r w:rsidRPr="00C0001C">
        <w:rPr>
          <w:rFonts w:ascii="Garamond" w:hAnsi="Garamond"/>
          <w:sz w:val="24"/>
          <w:szCs w:val="24"/>
        </w:rPr>
        <w:t>Verba</w:t>
      </w:r>
      <w:proofErr w:type="spellEnd"/>
      <w:r w:rsidRPr="00C0001C">
        <w:rPr>
          <w:rFonts w:ascii="Garamond" w:hAnsi="Garamond"/>
          <w:sz w:val="24"/>
          <w:szCs w:val="24"/>
        </w:rPr>
        <w:t xml:space="preserve">, </w:t>
      </w:r>
      <w:r w:rsidRPr="00C0001C">
        <w:rPr>
          <w:rFonts w:ascii="Garamond" w:hAnsi="Garamond"/>
          <w:i/>
          <w:sz w:val="24"/>
          <w:szCs w:val="24"/>
        </w:rPr>
        <w:t xml:space="preserve">Designing Social Inquiry: Scientific Inference in Qualitative Research </w:t>
      </w:r>
      <w:r w:rsidRPr="00C0001C">
        <w:rPr>
          <w:rFonts w:ascii="Garamond" w:hAnsi="Garamond"/>
          <w:sz w:val="24"/>
          <w:szCs w:val="24"/>
        </w:rPr>
        <w:t>(Princeton, NJ: Princeton University Press, 1994), pp. 34-75.</w:t>
      </w:r>
    </w:p>
    <w:p w14:paraId="421EF4B0" w14:textId="77777777" w:rsidR="007214BD" w:rsidRPr="00C0001C" w:rsidRDefault="007214BD" w:rsidP="0093357D">
      <w:pPr>
        <w:pStyle w:val="Heading4"/>
        <w:ind w:left="720"/>
        <w:rPr>
          <w:rFonts w:ascii="Garamond" w:hAnsi="Garamond"/>
          <w:sz w:val="24"/>
          <w:szCs w:val="24"/>
        </w:rPr>
      </w:pPr>
      <w:bookmarkStart w:id="25" w:name="_Toc245220061"/>
      <w:r w:rsidRPr="00C0001C">
        <w:rPr>
          <w:rFonts w:ascii="Garamond" w:hAnsi="Garamond"/>
          <w:sz w:val="24"/>
          <w:szCs w:val="24"/>
        </w:rPr>
        <w:t>Interpretation:</w:t>
      </w:r>
      <w:bookmarkEnd w:id="25"/>
    </w:p>
    <w:p w14:paraId="7D6D9000" w14:textId="1264CB32" w:rsidR="00AE15E6" w:rsidRPr="00C0001C" w:rsidRDefault="00AE15E6" w:rsidP="0093357D">
      <w:pPr>
        <w:ind w:left="720"/>
        <w:rPr>
          <w:rFonts w:ascii="Garamond" w:hAnsi="Garamond"/>
          <w:sz w:val="24"/>
          <w:szCs w:val="24"/>
        </w:rPr>
      </w:pPr>
      <w:r w:rsidRPr="00C0001C">
        <w:rPr>
          <w:rFonts w:ascii="Garamond" w:hAnsi="Garamond"/>
          <w:sz w:val="24"/>
          <w:szCs w:val="24"/>
        </w:rPr>
        <w:t xml:space="preserve">Geertz, Clifford, “Thick description: Towards an interpretive theory of culture,” </w:t>
      </w:r>
      <w:r w:rsidRPr="00C0001C">
        <w:rPr>
          <w:rFonts w:ascii="Garamond" w:hAnsi="Garamond"/>
          <w:i/>
          <w:sz w:val="24"/>
          <w:szCs w:val="24"/>
        </w:rPr>
        <w:t>The Interpretation of Cultures</w:t>
      </w:r>
      <w:r w:rsidRPr="00C0001C">
        <w:rPr>
          <w:rFonts w:ascii="Garamond" w:hAnsi="Garamond"/>
          <w:sz w:val="24"/>
          <w:szCs w:val="24"/>
        </w:rPr>
        <w:t xml:space="preserve"> (New York: Basic Books), 3-32.</w:t>
      </w:r>
    </w:p>
    <w:p w14:paraId="1C40823C" w14:textId="64BD275F" w:rsidR="007214BD" w:rsidRPr="00C0001C" w:rsidRDefault="00894500" w:rsidP="00894500">
      <w:pPr>
        <w:ind w:left="720"/>
        <w:rPr>
          <w:rFonts w:ascii="Garamond" w:hAnsi="Garamond"/>
          <w:sz w:val="24"/>
          <w:szCs w:val="24"/>
        </w:rPr>
      </w:pPr>
      <w:r w:rsidRPr="00C0001C">
        <w:rPr>
          <w:rFonts w:ascii="Garamond" w:hAnsi="Garamond"/>
          <w:sz w:val="24"/>
          <w:szCs w:val="24"/>
        </w:rPr>
        <w:t xml:space="preserve">Albert O. Hirschman, “The Search for Paradigms as a Hindrance to Understanding,” </w:t>
      </w:r>
      <w:r w:rsidRPr="00C0001C">
        <w:rPr>
          <w:rFonts w:ascii="Garamond" w:hAnsi="Garamond"/>
          <w:i/>
          <w:iCs/>
          <w:sz w:val="24"/>
          <w:szCs w:val="24"/>
        </w:rPr>
        <w:t xml:space="preserve">World Politics </w:t>
      </w:r>
      <w:r w:rsidRPr="00C0001C">
        <w:rPr>
          <w:rFonts w:ascii="Garamond" w:hAnsi="Garamond"/>
          <w:sz w:val="24"/>
          <w:szCs w:val="24"/>
        </w:rPr>
        <w:t>22 (April 1970), pp. 329-43.</w:t>
      </w:r>
    </w:p>
    <w:p w14:paraId="0AFE4C0C" w14:textId="29757966" w:rsidR="00894500" w:rsidRPr="00C0001C" w:rsidRDefault="00894500" w:rsidP="00894500">
      <w:pPr>
        <w:ind w:left="720"/>
        <w:rPr>
          <w:rFonts w:ascii="Garamond" w:hAnsi="Garamond"/>
          <w:sz w:val="24"/>
          <w:szCs w:val="24"/>
        </w:rPr>
      </w:pPr>
      <w:r w:rsidRPr="00C0001C">
        <w:rPr>
          <w:rFonts w:ascii="Garamond" w:hAnsi="Garamond"/>
          <w:sz w:val="24"/>
          <w:szCs w:val="24"/>
        </w:rPr>
        <w:t xml:space="preserve">Georg Henrik von Wright, “Two Traditions,” </w:t>
      </w:r>
      <w:r w:rsidRPr="00C0001C">
        <w:rPr>
          <w:rFonts w:ascii="Garamond" w:hAnsi="Garamond"/>
          <w:i/>
          <w:sz w:val="24"/>
          <w:szCs w:val="24"/>
        </w:rPr>
        <w:t xml:space="preserve">Explanation and Understanding </w:t>
      </w:r>
      <w:r w:rsidRPr="00C0001C">
        <w:rPr>
          <w:rFonts w:ascii="Garamond" w:hAnsi="Garamond"/>
          <w:sz w:val="24"/>
          <w:szCs w:val="24"/>
        </w:rPr>
        <w:t>(New York: Cornell University Press, 1971), pp. 1-33.</w:t>
      </w:r>
    </w:p>
    <w:p w14:paraId="19D5F743" w14:textId="5ECBDD5B" w:rsidR="007214BD" w:rsidRPr="00C0001C" w:rsidRDefault="007214BD" w:rsidP="0093357D">
      <w:pPr>
        <w:pStyle w:val="Heading3"/>
        <w:rPr>
          <w:rFonts w:ascii="Garamond" w:hAnsi="Garamond"/>
          <w:sz w:val="24"/>
          <w:szCs w:val="24"/>
        </w:rPr>
      </w:pPr>
      <w:bookmarkStart w:id="26" w:name="_Toc239951773"/>
      <w:bookmarkStart w:id="27" w:name="_Toc239951816"/>
      <w:bookmarkStart w:id="28" w:name="_Toc239951859"/>
      <w:bookmarkStart w:id="29" w:name="_Toc239951902"/>
      <w:bookmarkStart w:id="30" w:name="_Toc245220062"/>
      <w:r w:rsidRPr="00C0001C">
        <w:rPr>
          <w:rFonts w:ascii="Garamond" w:hAnsi="Garamond"/>
          <w:sz w:val="24"/>
          <w:szCs w:val="24"/>
        </w:rPr>
        <w:t>Recommended:</w:t>
      </w:r>
      <w:bookmarkEnd w:id="26"/>
      <w:bookmarkEnd w:id="27"/>
      <w:bookmarkEnd w:id="28"/>
      <w:bookmarkEnd w:id="29"/>
      <w:bookmarkEnd w:id="30"/>
    </w:p>
    <w:p w14:paraId="35D38A92" w14:textId="042DB7BE" w:rsidR="00AA39BD" w:rsidRPr="00C0001C" w:rsidRDefault="00AA39BD" w:rsidP="007214BD">
      <w:pPr>
        <w:rPr>
          <w:rFonts w:ascii="Garamond" w:hAnsi="Garamond"/>
          <w:sz w:val="24"/>
          <w:szCs w:val="24"/>
        </w:rPr>
      </w:pPr>
      <w:r w:rsidRPr="00C0001C">
        <w:rPr>
          <w:rFonts w:ascii="Garamond" w:hAnsi="Garamond"/>
          <w:sz w:val="24"/>
          <w:szCs w:val="24"/>
        </w:rPr>
        <w:t xml:space="preserve">Jan </w:t>
      </w:r>
      <w:proofErr w:type="spellStart"/>
      <w:r w:rsidRPr="00C0001C">
        <w:rPr>
          <w:rFonts w:ascii="Garamond" w:hAnsi="Garamond"/>
          <w:sz w:val="24"/>
          <w:szCs w:val="24"/>
        </w:rPr>
        <w:t>Kubik</w:t>
      </w:r>
      <w:proofErr w:type="spellEnd"/>
      <w:r w:rsidRPr="00C0001C">
        <w:rPr>
          <w:rFonts w:ascii="Garamond" w:hAnsi="Garamond"/>
          <w:sz w:val="24"/>
          <w:szCs w:val="24"/>
        </w:rPr>
        <w:t xml:space="preserve">, “Introducing Rigor to the Teaching of Interpretive Methods, </w:t>
      </w:r>
      <w:r w:rsidRPr="00C0001C">
        <w:rPr>
          <w:rFonts w:ascii="Garamond" w:hAnsi="Garamond"/>
          <w:i/>
          <w:sz w:val="24"/>
          <w:szCs w:val="24"/>
        </w:rPr>
        <w:t>Qualitative and Multi-Method Research</w:t>
      </w:r>
      <w:r w:rsidRPr="00C0001C">
        <w:rPr>
          <w:rFonts w:ascii="Garamond" w:hAnsi="Garamond"/>
          <w:sz w:val="24"/>
          <w:szCs w:val="24"/>
        </w:rPr>
        <w:t>, Spring 2009, pp, 11-17 (examine the rest of the articles in this Symposium).</w:t>
      </w:r>
    </w:p>
    <w:p w14:paraId="5FB38F1C" w14:textId="39A009FD" w:rsidR="007214BD" w:rsidRPr="00C0001C" w:rsidRDefault="007214BD" w:rsidP="007214BD">
      <w:pPr>
        <w:rPr>
          <w:rFonts w:ascii="Garamond" w:hAnsi="Garamond"/>
          <w:sz w:val="24"/>
          <w:szCs w:val="24"/>
        </w:rPr>
      </w:pPr>
      <w:r w:rsidRPr="00C0001C">
        <w:rPr>
          <w:rFonts w:ascii="Garamond" w:hAnsi="Garamond"/>
          <w:sz w:val="24"/>
          <w:szCs w:val="24"/>
        </w:rPr>
        <w:t xml:space="preserve">Charles Taylor, “Interpretation and the Sciences of Man,” in Paul </w:t>
      </w:r>
      <w:proofErr w:type="spellStart"/>
      <w:r w:rsidRPr="00C0001C">
        <w:rPr>
          <w:rFonts w:ascii="Garamond" w:hAnsi="Garamond"/>
          <w:sz w:val="24"/>
          <w:szCs w:val="24"/>
        </w:rPr>
        <w:t>Rabinow</w:t>
      </w:r>
      <w:proofErr w:type="spellEnd"/>
      <w:r w:rsidRPr="00C0001C">
        <w:rPr>
          <w:rFonts w:ascii="Garamond" w:hAnsi="Garamond"/>
          <w:sz w:val="24"/>
          <w:szCs w:val="24"/>
        </w:rPr>
        <w:t xml:space="preserve"> and William Sullivan (eds.), </w:t>
      </w:r>
      <w:r w:rsidRPr="00C0001C">
        <w:rPr>
          <w:rFonts w:ascii="Garamond" w:hAnsi="Garamond"/>
          <w:i/>
          <w:sz w:val="24"/>
          <w:szCs w:val="24"/>
        </w:rPr>
        <w:t xml:space="preserve">Interpretive Social Science: A Second Look </w:t>
      </w:r>
      <w:r w:rsidRPr="00C0001C">
        <w:rPr>
          <w:rFonts w:ascii="Garamond" w:hAnsi="Garamond"/>
          <w:sz w:val="24"/>
          <w:szCs w:val="24"/>
        </w:rPr>
        <w:t>(Berkeley, CA: University of Cali</w:t>
      </w:r>
      <w:r w:rsidR="0093357D" w:rsidRPr="00C0001C">
        <w:rPr>
          <w:rFonts w:ascii="Garamond" w:hAnsi="Garamond"/>
          <w:sz w:val="24"/>
          <w:szCs w:val="24"/>
        </w:rPr>
        <w:t>fornia Press, 1987), pp. 33-81.</w:t>
      </w:r>
    </w:p>
    <w:p w14:paraId="50A949AF" w14:textId="139BCEF9" w:rsidR="00894500" w:rsidRPr="00C0001C" w:rsidRDefault="00894500" w:rsidP="007214BD">
      <w:pPr>
        <w:rPr>
          <w:rFonts w:ascii="Garamond" w:hAnsi="Garamond"/>
          <w:sz w:val="24"/>
          <w:szCs w:val="24"/>
        </w:rPr>
      </w:pPr>
      <w:r w:rsidRPr="00C0001C">
        <w:rPr>
          <w:rFonts w:ascii="Garamond" w:hAnsi="Garamond"/>
          <w:sz w:val="24"/>
          <w:szCs w:val="24"/>
        </w:rPr>
        <w:t xml:space="preserve">Clifford Geertz, “Deep Play: Notes on a Balinese Cockfight,” in Paul </w:t>
      </w:r>
      <w:proofErr w:type="spellStart"/>
      <w:r w:rsidRPr="00C0001C">
        <w:rPr>
          <w:rFonts w:ascii="Garamond" w:hAnsi="Garamond"/>
          <w:sz w:val="24"/>
          <w:szCs w:val="24"/>
        </w:rPr>
        <w:t>Rabinow</w:t>
      </w:r>
      <w:proofErr w:type="spellEnd"/>
      <w:r w:rsidRPr="00C0001C">
        <w:rPr>
          <w:rFonts w:ascii="Garamond" w:hAnsi="Garamond"/>
          <w:sz w:val="24"/>
          <w:szCs w:val="24"/>
        </w:rPr>
        <w:t xml:space="preserve"> and William Sullivan (eds.), </w:t>
      </w:r>
      <w:r w:rsidRPr="00C0001C">
        <w:rPr>
          <w:rFonts w:ascii="Garamond" w:hAnsi="Garamond"/>
          <w:i/>
          <w:sz w:val="24"/>
          <w:szCs w:val="24"/>
        </w:rPr>
        <w:t xml:space="preserve">Interpretive Social Science: A Reader </w:t>
      </w:r>
      <w:r w:rsidRPr="00C0001C">
        <w:rPr>
          <w:rFonts w:ascii="Garamond" w:hAnsi="Garamond"/>
          <w:sz w:val="24"/>
          <w:szCs w:val="24"/>
        </w:rPr>
        <w:t>(Berkeley: University of California Press, 1972), pp. 181-223.</w:t>
      </w:r>
    </w:p>
    <w:p w14:paraId="34DC324F" w14:textId="2162A4BA" w:rsidR="007214BD" w:rsidRPr="00C0001C" w:rsidRDefault="007214BD" w:rsidP="007214BD">
      <w:pPr>
        <w:rPr>
          <w:rFonts w:ascii="Garamond" w:hAnsi="Garamond"/>
          <w:sz w:val="24"/>
          <w:szCs w:val="24"/>
        </w:rPr>
      </w:pPr>
      <w:proofErr w:type="spellStart"/>
      <w:proofErr w:type="gramStart"/>
      <w:r w:rsidRPr="00C0001C">
        <w:rPr>
          <w:rFonts w:ascii="Garamond" w:hAnsi="Garamond"/>
          <w:sz w:val="24"/>
          <w:szCs w:val="24"/>
        </w:rPr>
        <w:t>Dvora</w:t>
      </w:r>
      <w:proofErr w:type="spellEnd"/>
      <w:r w:rsidRPr="00C0001C">
        <w:rPr>
          <w:rFonts w:ascii="Garamond" w:hAnsi="Garamond"/>
          <w:sz w:val="24"/>
          <w:szCs w:val="24"/>
        </w:rPr>
        <w:t xml:space="preserve"> </w:t>
      </w:r>
      <w:proofErr w:type="spellStart"/>
      <w:r w:rsidRPr="00C0001C">
        <w:rPr>
          <w:rFonts w:ascii="Garamond" w:hAnsi="Garamond"/>
          <w:sz w:val="24"/>
          <w:szCs w:val="24"/>
        </w:rPr>
        <w:t>Yanow</w:t>
      </w:r>
      <w:proofErr w:type="spellEnd"/>
      <w:r w:rsidRPr="00C0001C">
        <w:rPr>
          <w:rFonts w:ascii="Garamond" w:hAnsi="Garamond"/>
          <w:sz w:val="24"/>
          <w:szCs w:val="24"/>
        </w:rPr>
        <w:t xml:space="preserve"> and Peregrine Schwartz-Shea, eds. 2006.</w:t>
      </w:r>
      <w:proofErr w:type="gramEnd"/>
      <w:r w:rsidRPr="00C0001C">
        <w:rPr>
          <w:rFonts w:ascii="Garamond" w:hAnsi="Garamond"/>
          <w:sz w:val="24"/>
          <w:szCs w:val="24"/>
        </w:rPr>
        <w:t xml:space="preserve"> </w:t>
      </w:r>
      <w:r w:rsidRPr="00C0001C">
        <w:rPr>
          <w:rFonts w:ascii="Garamond" w:hAnsi="Garamond"/>
          <w:i/>
          <w:sz w:val="24"/>
          <w:szCs w:val="24"/>
        </w:rPr>
        <w:t>Interpretation and Method: Empirical Research Methods and the Interpretive Turn.</w:t>
      </w:r>
    </w:p>
    <w:p w14:paraId="7E82D9EF" w14:textId="77777777" w:rsidR="007214BD" w:rsidRPr="00C0001C" w:rsidRDefault="007214BD" w:rsidP="007214BD">
      <w:pPr>
        <w:rPr>
          <w:rFonts w:ascii="Garamond" w:hAnsi="Garamond"/>
          <w:sz w:val="24"/>
          <w:szCs w:val="24"/>
        </w:rPr>
      </w:pPr>
      <w:r w:rsidRPr="00C0001C">
        <w:rPr>
          <w:rFonts w:ascii="Garamond" w:hAnsi="Garamond"/>
          <w:sz w:val="24"/>
          <w:szCs w:val="24"/>
        </w:rPr>
        <w:t>Peregrine Schwartz-</w:t>
      </w:r>
      <w:proofErr w:type="spellStart"/>
      <w:r w:rsidRPr="00C0001C">
        <w:rPr>
          <w:rFonts w:ascii="Garamond" w:hAnsi="Garamond"/>
          <w:sz w:val="24"/>
          <w:szCs w:val="24"/>
        </w:rPr>
        <w:t>Shea</w:t>
      </w:r>
      <w:proofErr w:type="spellEnd"/>
      <w:r w:rsidRPr="00C0001C">
        <w:rPr>
          <w:rFonts w:ascii="Garamond" w:hAnsi="Garamond"/>
          <w:sz w:val="24"/>
          <w:szCs w:val="24"/>
        </w:rPr>
        <w:t xml:space="preserve"> and </w:t>
      </w:r>
      <w:proofErr w:type="spellStart"/>
      <w:r w:rsidRPr="00C0001C">
        <w:rPr>
          <w:rFonts w:ascii="Garamond" w:hAnsi="Garamond"/>
          <w:sz w:val="24"/>
          <w:szCs w:val="24"/>
        </w:rPr>
        <w:t>Dvora</w:t>
      </w:r>
      <w:proofErr w:type="spellEnd"/>
      <w:r w:rsidRPr="00C0001C">
        <w:rPr>
          <w:rFonts w:ascii="Garamond" w:hAnsi="Garamond"/>
          <w:sz w:val="24"/>
          <w:szCs w:val="24"/>
        </w:rPr>
        <w:t xml:space="preserve"> </w:t>
      </w:r>
      <w:proofErr w:type="spellStart"/>
      <w:r w:rsidRPr="00C0001C">
        <w:rPr>
          <w:rFonts w:ascii="Garamond" w:hAnsi="Garamond"/>
          <w:sz w:val="24"/>
          <w:szCs w:val="24"/>
        </w:rPr>
        <w:t>Yanow</w:t>
      </w:r>
      <w:proofErr w:type="spellEnd"/>
      <w:r w:rsidRPr="00C0001C">
        <w:rPr>
          <w:rFonts w:ascii="Garamond" w:hAnsi="Garamond"/>
          <w:sz w:val="24"/>
          <w:szCs w:val="24"/>
        </w:rPr>
        <w:t xml:space="preserve">, </w:t>
      </w:r>
      <w:r w:rsidRPr="00C0001C">
        <w:rPr>
          <w:rFonts w:ascii="Garamond" w:hAnsi="Garamond"/>
          <w:i/>
          <w:sz w:val="24"/>
          <w:szCs w:val="24"/>
        </w:rPr>
        <w:t xml:space="preserve">Interpretive Research Design. Concepts and Processes </w:t>
      </w:r>
      <w:r w:rsidRPr="00C0001C">
        <w:rPr>
          <w:rFonts w:ascii="Garamond" w:hAnsi="Garamond"/>
          <w:sz w:val="24"/>
          <w:szCs w:val="24"/>
        </w:rPr>
        <w:t>(London: Rutledge, 2012).</w:t>
      </w:r>
    </w:p>
    <w:p w14:paraId="3CDF3810" w14:textId="5C2C5797" w:rsidR="007214BD" w:rsidRPr="00C0001C" w:rsidRDefault="007214BD" w:rsidP="007214BD">
      <w:pPr>
        <w:rPr>
          <w:rFonts w:ascii="Garamond" w:hAnsi="Garamond"/>
          <w:sz w:val="24"/>
          <w:szCs w:val="24"/>
        </w:rPr>
      </w:pPr>
      <w:r w:rsidRPr="00C0001C">
        <w:rPr>
          <w:rFonts w:ascii="Garamond" w:hAnsi="Garamond"/>
          <w:sz w:val="24"/>
          <w:szCs w:val="24"/>
        </w:rPr>
        <w:t xml:space="preserve">Audie Klotz and Cecelia Lynch, </w:t>
      </w:r>
      <w:r w:rsidRPr="00C0001C">
        <w:rPr>
          <w:rFonts w:ascii="Garamond" w:hAnsi="Garamond"/>
          <w:i/>
          <w:sz w:val="24"/>
          <w:szCs w:val="24"/>
        </w:rPr>
        <w:t>Strategies For Research in Constructivist International Relations</w:t>
      </w:r>
      <w:r w:rsidR="0093357D" w:rsidRPr="00C0001C">
        <w:rPr>
          <w:rFonts w:ascii="Garamond" w:hAnsi="Garamond"/>
          <w:sz w:val="24"/>
          <w:szCs w:val="24"/>
        </w:rPr>
        <w:t xml:space="preserve"> (Armonk: M.E. Sharpe, 2007)</w:t>
      </w:r>
    </w:p>
    <w:p w14:paraId="5A7691CE" w14:textId="60AE7F93" w:rsidR="007214BD" w:rsidRPr="00C0001C" w:rsidRDefault="004F2A59" w:rsidP="007214BD">
      <w:pPr>
        <w:pStyle w:val="Heading2"/>
        <w:rPr>
          <w:rFonts w:ascii="Garamond" w:hAnsi="Garamond"/>
          <w:color w:val="auto"/>
          <w:sz w:val="24"/>
          <w:szCs w:val="24"/>
        </w:rPr>
      </w:pPr>
      <w:bookmarkStart w:id="31" w:name="_Toc239951774"/>
      <w:bookmarkStart w:id="32" w:name="_Toc239951817"/>
      <w:bookmarkStart w:id="33" w:name="_Toc239951860"/>
      <w:bookmarkStart w:id="34" w:name="_Toc239951903"/>
      <w:bookmarkStart w:id="35" w:name="_Toc245220063"/>
      <w:r w:rsidRPr="00C0001C">
        <w:rPr>
          <w:rFonts w:ascii="Garamond" w:hAnsi="Garamond"/>
          <w:color w:val="auto"/>
          <w:sz w:val="24"/>
          <w:szCs w:val="24"/>
        </w:rPr>
        <w:lastRenderedPageBreak/>
        <w:t>Week 7:</w:t>
      </w:r>
      <w:r w:rsidR="007214BD" w:rsidRPr="00C0001C">
        <w:rPr>
          <w:rFonts w:ascii="Garamond" w:hAnsi="Garamond"/>
          <w:color w:val="auto"/>
          <w:sz w:val="24"/>
          <w:szCs w:val="24"/>
        </w:rPr>
        <w:t xml:space="preserve"> </w:t>
      </w:r>
      <w:r w:rsidR="009909B8" w:rsidRPr="00C0001C">
        <w:rPr>
          <w:rFonts w:ascii="Garamond" w:hAnsi="Garamond"/>
          <w:color w:val="auto"/>
          <w:sz w:val="24"/>
          <w:szCs w:val="24"/>
        </w:rPr>
        <w:t>March 3</w:t>
      </w:r>
      <w:r w:rsidR="009909B8" w:rsidRPr="00C0001C">
        <w:rPr>
          <w:rFonts w:ascii="Garamond" w:hAnsi="Garamond"/>
          <w:color w:val="auto"/>
          <w:sz w:val="24"/>
          <w:szCs w:val="24"/>
          <w:vertAlign w:val="superscript"/>
        </w:rPr>
        <w:t>rd</w:t>
      </w:r>
      <w:r w:rsidR="009909B8" w:rsidRPr="00C0001C">
        <w:rPr>
          <w:rFonts w:ascii="Garamond" w:hAnsi="Garamond"/>
          <w:color w:val="auto"/>
          <w:sz w:val="24"/>
          <w:szCs w:val="24"/>
        </w:rPr>
        <w:t xml:space="preserve">, </w:t>
      </w:r>
      <w:r w:rsidR="007214BD" w:rsidRPr="00C0001C">
        <w:rPr>
          <w:rFonts w:ascii="Garamond" w:hAnsi="Garamond"/>
          <w:color w:val="auto"/>
          <w:sz w:val="24"/>
          <w:szCs w:val="24"/>
        </w:rPr>
        <w:t>Explanation and Causality</w:t>
      </w:r>
      <w:bookmarkEnd w:id="31"/>
      <w:bookmarkEnd w:id="32"/>
      <w:bookmarkEnd w:id="33"/>
      <w:bookmarkEnd w:id="34"/>
      <w:bookmarkEnd w:id="35"/>
      <w:r w:rsidR="00742D05">
        <w:rPr>
          <w:rFonts w:ascii="Garamond" w:hAnsi="Garamond"/>
          <w:color w:val="auto"/>
          <w:sz w:val="24"/>
          <w:szCs w:val="24"/>
        </w:rPr>
        <w:t xml:space="preserve"> (Group 2</w:t>
      </w:r>
      <w:r w:rsidR="00E1703C" w:rsidRPr="00C0001C">
        <w:rPr>
          <w:rFonts w:ascii="Garamond" w:hAnsi="Garamond"/>
          <w:color w:val="auto"/>
          <w:sz w:val="24"/>
          <w:szCs w:val="24"/>
        </w:rPr>
        <w:t>)</w:t>
      </w:r>
    </w:p>
    <w:p w14:paraId="3A0CA686" w14:textId="2C291CAA" w:rsidR="007214BD" w:rsidRPr="00C0001C" w:rsidRDefault="007214BD" w:rsidP="0093357D">
      <w:pPr>
        <w:pStyle w:val="Heading3"/>
        <w:rPr>
          <w:rFonts w:ascii="Garamond" w:hAnsi="Garamond"/>
          <w:sz w:val="24"/>
          <w:szCs w:val="24"/>
        </w:rPr>
      </w:pPr>
      <w:bookmarkStart w:id="36" w:name="_Toc239951775"/>
      <w:bookmarkStart w:id="37" w:name="_Toc239951818"/>
      <w:bookmarkStart w:id="38" w:name="_Toc239951861"/>
      <w:bookmarkStart w:id="39" w:name="_Toc239951904"/>
      <w:bookmarkStart w:id="40" w:name="_Toc245220064"/>
      <w:r w:rsidRPr="00C0001C">
        <w:rPr>
          <w:rFonts w:ascii="Garamond" w:hAnsi="Garamond"/>
          <w:sz w:val="24"/>
          <w:szCs w:val="24"/>
        </w:rPr>
        <w:t>Required:</w:t>
      </w:r>
      <w:bookmarkEnd w:id="36"/>
      <w:bookmarkEnd w:id="37"/>
      <w:bookmarkEnd w:id="38"/>
      <w:bookmarkEnd w:id="39"/>
      <w:bookmarkEnd w:id="40"/>
    </w:p>
    <w:p w14:paraId="1D88B042" w14:textId="79ED3D0B" w:rsidR="007214BD" w:rsidRPr="00C0001C" w:rsidRDefault="007214BD" w:rsidP="00C87E88">
      <w:pPr>
        <w:widowControl w:val="0"/>
        <w:ind w:left="720"/>
        <w:rPr>
          <w:rFonts w:ascii="Garamond" w:hAnsi="Garamond"/>
          <w:sz w:val="24"/>
          <w:szCs w:val="24"/>
        </w:rPr>
      </w:pPr>
      <w:r w:rsidRPr="00C0001C">
        <w:rPr>
          <w:rFonts w:ascii="Garamond" w:hAnsi="Garamond"/>
          <w:sz w:val="24"/>
          <w:szCs w:val="24"/>
        </w:rPr>
        <w:t xml:space="preserve">Gary King, Robert </w:t>
      </w:r>
      <w:proofErr w:type="spellStart"/>
      <w:r w:rsidRPr="00C0001C">
        <w:rPr>
          <w:rFonts w:ascii="Garamond" w:hAnsi="Garamond"/>
          <w:sz w:val="24"/>
          <w:szCs w:val="24"/>
        </w:rPr>
        <w:t>Keohane</w:t>
      </w:r>
      <w:proofErr w:type="spellEnd"/>
      <w:r w:rsidRPr="00C0001C">
        <w:rPr>
          <w:rFonts w:ascii="Garamond" w:hAnsi="Garamond"/>
          <w:sz w:val="24"/>
          <w:szCs w:val="24"/>
        </w:rPr>
        <w:t xml:space="preserve">, and Sidney </w:t>
      </w:r>
      <w:proofErr w:type="spellStart"/>
      <w:r w:rsidRPr="00C0001C">
        <w:rPr>
          <w:rFonts w:ascii="Garamond" w:hAnsi="Garamond"/>
          <w:sz w:val="24"/>
          <w:szCs w:val="24"/>
        </w:rPr>
        <w:t>Verba</w:t>
      </w:r>
      <w:proofErr w:type="spellEnd"/>
      <w:r w:rsidRPr="00C0001C">
        <w:rPr>
          <w:rFonts w:ascii="Garamond" w:hAnsi="Garamond"/>
          <w:sz w:val="24"/>
          <w:szCs w:val="24"/>
        </w:rPr>
        <w:t xml:space="preserve">. 1994. </w:t>
      </w:r>
      <w:r w:rsidRPr="00C0001C">
        <w:rPr>
          <w:rFonts w:ascii="Garamond" w:hAnsi="Garamond"/>
          <w:i/>
          <w:sz w:val="24"/>
          <w:szCs w:val="24"/>
        </w:rPr>
        <w:t>Designing Social Inquiry: Scientific Inference in Qualitative Research</w:t>
      </w:r>
      <w:r w:rsidRPr="00C0001C">
        <w:rPr>
          <w:rFonts w:ascii="Garamond" w:hAnsi="Garamond"/>
          <w:sz w:val="24"/>
          <w:szCs w:val="24"/>
        </w:rPr>
        <w:t>, Chapter 3: Causality an</w:t>
      </w:r>
      <w:r w:rsidR="00532E7F" w:rsidRPr="00C0001C">
        <w:rPr>
          <w:rFonts w:ascii="Garamond" w:hAnsi="Garamond"/>
          <w:sz w:val="24"/>
          <w:szCs w:val="24"/>
        </w:rPr>
        <w:t>d Causal Inference.</w:t>
      </w:r>
    </w:p>
    <w:p w14:paraId="31A8B47C" w14:textId="6B462948" w:rsidR="00BE2ECD" w:rsidRPr="00C0001C" w:rsidRDefault="00BE2ECD" w:rsidP="00C87E88">
      <w:pPr>
        <w:widowControl w:val="0"/>
        <w:ind w:left="720"/>
        <w:rPr>
          <w:rFonts w:ascii="Garamond" w:hAnsi="Garamond"/>
          <w:sz w:val="24"/>
          <w:szCs w:val="24"/>
        </w:rPr>
      </w:pPr>
      <w:r w:rsidRPr="00C0001C">
        <w:rPr>
          <w:rFonts w:ascii="Garamond" w:hAnsi="Garamond"/>
          <w:sz w:val="24"/>
          <w:szCs w:val="24"/>
        </w:rPr>
        <w:t xml:space="preserve">Henry E. Brady and David Collier (eds.), </w:t>
      </w:r>
      <w:r w:rsidRPr="00C0001C">
        <w:rPr>
          <w:rFonts w:ascii="Garamond" w:hAnsi="Garamond"/>
          <w:i/>
          <w:sz w:val="24"/>
          <w:szCs w:val="24"/>
        </w:rPr>
        <w:t>Rethinking Social Inquiry: Diverse Tools, Shared Standards. Second Edition</w:t>
      </w:r>
      <w:r w:rsidRPr="00C0001C">
        <w:rPr>
          <w:rFonts w:ascii="Garamond" w:hAnsi="Garamond"/>
          <w:sz w:val="24"/>
          <w:szCs w:val="24"/>
        </w:rPr>
        <w:t xml:space="preserve"> (Oxford, UK: Roman and Littlefield, 2004), Part I, B: Critiques of the Quantitative Template, chapters 3,4,5 (pgs. 65-98)</w:t>
      </w:r>
      <w:r w:rsidR="0066499F" w:rsidRPr="00C0001C">
        <w:rPr>
          <w:rFonts w:ascii="Garamond" w:hAnsi="Garamond"/>
          <w:sz w:val="24"/>
          <w:szCs w:val="24"/>
        </w:rPr>
        <w:t xml:space="preserve">, </w:t>
      </w:r>
      <w:r w:rsidR="00DF7018" w:rsidRPr="00C0001C">
        <w:rPr>
          <w:rFonts w:ascii="Garamond" w:hAnsi="Garamond"/>
          <w:sz w:val="24"/>
          <w:szCs w:val="24"/>
        </w:rPr>
        <w:t>7 (111-121), and 9 (161-200)</w:t>
      </w:r>
      <w:r w:rsidRPr="00C0001C">
        <w:rPr>
          <w:rFonts w:ascii="Garamond" w:hAnsi="Garamond"/>
          <w:sz w:val="24"/>
          <w:szCs w:val="24"/>
        </w:rPr>
        <w:t>.</w:t>
      </w:r>
    </w:p>
    <w:p w14:paraId="3A0FFB82" w14:textId="385CDAEF" w:rsidR="007214BD" w:rsidRPr="00C0001C" w:rsidRDefault="007214BD" w:rsidP="00C87E88">
      <w:pPr>
        <w:ind w:left="720"/>
        <w:rPr>
          <w:rFonts w:ascii="Garamond" w:hAnsi="Garamond"/>
          <w:sz w:val="24"/>
          <w:szCs w:val="24"/>
        </w:rPr>
      </w:pPr>
      <w:proofErr w:type="gramStart"/>
      <w:r w:rsidRPr="00C0001C">
        <w:rPr>
          <w:rFonts w:ascii="Garamond" w:hAnsi="Garamond"/>
          <w:sz w:val="24"/>
          <w:szCs w:val="24"/>
        </w:rPr>
        <w:t xml:space="preserve">Daniel Little, </w:t>
      </w:r>
      <w:r w:rsidRPr="00C0001C">
        <w:rPr>
          <w:rFonts w:ascii="Garamond" w:hAnsi="Garamond"/>
          <w:i/>
          <w:sz w:val="24"/>
          <w:szCs w:val="24"/>
        </w:rPr>
        <w:t>Varieties of Social Explanation.</w:t>
      </w:r>
      <w:proofErr w:type="gramEnd"/>
      <w:r w:rsidRPr="00C0001C">
        <w:rPr>
          <w:rFonts w:ascii="Garamond" w:hAnsi="Garamond"/>
          <w:i/>
          <w:sz w:val="24"/>
          <w:szCs w:val="24"/>
        </w:rPr>
        <w:t xml:space="preserve"> An Introduction to the Philosophy of Social Science</w:t>
      </w:r>
      <w:r w:rsidRPr="00C0001C">
        <w:rPr>
          <w:rFonts w:ascii="Garamond" w:hAnsi="Garamond"/>
          <w:sz w:val="24"/>
          <w:szCs w:val="24"/>
        </w:rPr>
        <w:t>, Westview, pp. 13-38.</w:t>
      </w:r>
    </w:p>
    <w:p w14:paraId="68560838" w14:textId="29761118" w:rsidR="007214BD" w:rsidRPr="00C0001C" w:rsidRDefault="007214BD" w:rsidP="00C87E88">
      <w:pPr>
        <w:ind w:left="720"/>
        <w:rPr>
          <w:rFonts w:ascii="Garamond" w:hAnsi="Garamond"/>
          <w:sz w:val="24"/>
          <w:szCs w:val="24"/>
        </w:rPr>
      </w:pPr>
      <w:r w:rsidRPr="00C0001C">
        <w:rPr>
          <w:rFonts w:ascii="Garamond" w:hAnsi="Garamond"/>
          <w:sz w:val="24"/>
          <w:szCs w:val="24"/>
        </w:rPr>
        <w:t xml:space="preserve">Gary </w:t>
      </w:r>
      <w:proofErr w:type="spellStart"/>
      <w:r w:rsidRPr="00C0001C">
        <w:rPr>
          <w:rFonts w:ascii="Garamond" w:hAnsi="Garamond"/>
          <w:sz w:val="24"/>
          <w:szCs w:val="24"/>
        </w:rPr>
        <w:t>Goertz</w:t>
      </w:r>
      <w:proofErr w:type="spellEnd"/>
      <w:r w:rsidRPr="00C0001C">
        <w:rPr>
          <w:rFonts w:ascii="Garamond" w:hAnsi="Garamond"/>
          <w:sz w:val="24"/>
          <w:szCs w:val="24"/>
        </w:rPr>
        <w:t xml:space="preserve"> and James Mahoney, </w:t>
      </w:r>
      <w:r w:rsidRPr="00C0001C">
        <w:rPr>
          <w:rFonts w:ascii="Garamond" w:hAnsi="Garamond"/>
          <w:i/>
          <w:sz w:val="24"/>
          <w:szCs w:val="24"/>
        </w:rPr>
        <w:t>A Tale of Two Cultures: Qualitative and Quantitative Research in the Social Sciences</w:t>
      </w:r>
      <w:r w:rsidR="0093357D" w:rsidRPr="00C0001C">
        <w:rPr>
          <w:rFonts w:ascii="Garamond" w:hAnsi="Garamond"/>
          <w:sz w:val="24"/>
          <w:szCs w:val="24"/>
        </w:rPr>
        <w:t>, Chapters 3-6 (refresher).</w:t>
      </w:r>
    </w:p>
    <w:p w14:paraId="03BDE4DC" w14:textId="77777777" w:rsidR="007214BD" w:rsidRPr="00C0001C" w:rsidRDefault="007214BD" w:rsidP="007214BD">
      <w:pPr>
        <w:pStyle w:val="Heading3"/>
        <w:rPr>
          <w:rFonts w:ascii="Garamond" w:hAnsi="Garamond"/>
          <w:sz w:val="24"/>
          <w:szCs w:val="24"/>
        </w:rPr>
      </w:pPr>
      <w:bookmarkStart w:id="41" w:name="_Toc245220065"/>
      <w:r w:rsidRPr="00C0001C">
        <w:rPr>
          <w:rFonts w:ascii="Garamond" w:hAnsi="Garamond"/>
          <w:sz w:val="24"/>
          <w:szCs w:val="24"/>
        </w:rPr>
        <w:t>Recommended:</w:t>
      </w:r>
      <w:bookmarkEnd w:id="41"/>
    </w:p>
    <w:p w14:paraId="27016CBE" w14:textId="24303506" w:rsidR="007214BD" w:rsidRPr="00C0001C" w:rsidRDefault="00BE2ECD" w:rsidP="007214BD">
      <w:pPr>
        <w:rPr>
          <w:rFonts w:ascii="Garamond" w:hAnsi="Garamond"/>
          <w:sz w:val="24"/>
          <w:szCs w:val="24"/>
        </w:rPr>
      </w:pPr>
      <w:r w:rsidRPr="00C0001C">
        <w:rPr>
          <w:rFonts w:ascii="Garamond" w:hAnsi="Garamond"/>
          <w:sz w:val="24"/>
          <w:szCs w:val="24"/>
        </w:rPr>
        <w:t>Brady, Henry E. “Causation and Explanation in Social Sciences” (Chapter 10) in Janet M. Box-</w:t>
      </w:r>
      <w:proofErr w:type="spellStart"/>
      <w:r w:rsidRPr="00C0001C">
        <w:rPr>
          <w:rFonts w:ascii="Garamond" w:hAnsi="Garamond"/>
          <w:sz w:val="24"/>
          <w:szCs w:val="24"/>
        </w:rPr>
        <w:t>Steffensmeier</w:t>
      </w:r>
      <w:proofErr w:type="spellEnd"/>
      <w:r w:rsidRPr="00C0001C">
        <w:rPr>
          <w:rFonts w:ascii="Garamond" w:hAnsi="Garamond"/>
          <w:sz w:val="24"/>
          <w:szCs w:val="24"/>
        </w:rPr>
        <w:t xml:space="preserve">, Henry E. Brady, and David Collier, </w:t>
      </w:r>
      <w:proofErr w:type="spellStart"/>
      <w:r w:rsidRPr="00C0001C">
        <w:rPr>
          <w:rFonts w:ascii="Garamond" w:hAnsi="Garamond"/>
          <w:sz w:val="24"/>
          <w:szCs w:val="24"/>
        </w:rPr>
        <w:t>eds</w:t>
      </w:r>
      <w:proofErr w:type="spellEnd"/>
      <w:r w:rsidRPr="00C0001C">
        <w:rPr>
          <w:rFonts w:ascii="Garamond" w:hAnsi="Garamond"/>
          <w:sz w:val="24"/>
          <w:szCs w:val="24"/>
        </w:rPr>
        <w:t xml:space="preserve">, </w:t>
      </w:r>
      <w:r w:rsidRPr="00C0001C">
        <w:rPr>
          <w:rFonts w:ascii="Garamond" w:hAnsi="Garamond"/>
          <w:i/>
          <w:sz w:val="24"/>
          <w:szCs w:val="24"/>
        </w:rPr>
        <w:t xml:space="preserve">The Oxford Handbook of Political Methodology </w:t>
      </w:r>
      <w:r w:rsidRPr="00C0001C">
        <w:rPr>
          <w:rFonts w:ascii="Garamond" w:hAnsi="Garamond"/>
          <w:sz w:val="24"/>
          <w:szCs w:val="24"/>
        </w:rPr>
        <w:t>(Oxford University Press, 2008). Read only sections 1-8, pp. 217-49.</w:t>
      </w:r>
    </w:p>
    <w:p w14:paraId="5894661A" w14:textId="77777777" w:rsidR="007214BD" w:rsidRPr="00C0001C" w:rsidRDefault="007214BD" w:rsidP="007214BD">
      <w:pPr>
        <w:rPr>
          <w:rFonts w:ascii="Garamond" w:hAnsi="Garamond"/>
          <w:sz w:val="24"/>
          <w:szCs w:val="24"/>
        </w:rPr>
      </w:pPr>
      <w:r w:rsidRPr="00C0001C">
        <w:rPr>
          <w:rFonts w:ascii="Garamond" w:hAnsi="Garamond"/>
          <w:sz w:val="24"/>
          <w:szCs w:val="24"/>
        </w:rPr>
        <w:t xml:space="preserve">Peter </w:t>
      </w:r>
      <w:proofErr w:type="spellStart"/>
      <w:r w:rsidRPr="00C0001C">
        <w:rPr>
          <w:rFonts w:ascii="Garamond" w:hAnsi="Garamond"/>
          <w:sz w:val="24"/>
          <w:szCs w:val="24"/>
        </w:rPr>
        <w:t>Abell</w:t>
      </w:r>
      <w:proofErr w:type="spellEnd"/>
      <w:r w:rsidRPr="00C0001C">
        <w:rPr>
          <w:rFonts w:ascii="Garamond" w:hAnsi="Garamond"/>
          <w:sz w:val="24"/>
          <w:szCs w:val="24"/>
        </w:rPr>
        <w:t xml:space="preserve">, “Causality and Low-Frequency Complex Events. The Role of Comparative Narratives, </w:t>
      </w:r>
      <w:r w:rsidRPr="00C0001C">
        <w:rPr>
          <w:rFonts w:ascii="Garamond" w:hAnsi="Garamond"/>
          <w:i/>
          <w:sz w:val="24"/>
          <w:szCs w:val="24"/>
        </w:rPr>
        <w:t>Sociological Methods and Research</w:t>
      </w:r>
      <w:r w:rsidRPr="00C0001C">
        <w:rPr>
          <w:rFonts w:ascii="Garamond" w:hAnsi="Garamond"/>
          <w:sz w:val="24"/>
          <w:szCs w:val="24"/>
        </w:rPr>
        <w:t xml:space="preserve"> 30, 1, August 2001, pp. 57-80.</w:t>
      </w:r>
    </w:p>
    <w:p w14:paraId="501DE017" w14:textId="383B2AFC" w:rsidR="007214BD" w:rsidRPr="00C0001C" w:rsidRDefault="009909B8" w:rsidP="007214BD">
      <w:pPr>
        <w:rPr>
          <w:rFonts w:ascii="Garamond" w:hAnsi="Garamond"/>
          <w:b/>
          <w:sz w:val="24"/>
          <w:szCs w:val="24"/>
        </w:rPr>
      </w:pPr>
      <w:r w:rsidRPr="00C0001C">
        <w:rPr>
          <w:rFonts w:ascii="Garamond" w:hAnsi="Garamond"/>
          <w:b/>
          <w:sz w:val="24"/>
          <w:szCs w:val="24"/>
        </w:rPr>
        <w:t>Week 8, March 10</w:t>
      </w:r>
      <w:r w:rsidRPr="00C0001C">
        <w:rPr>
          <w:rFonts w:ascii="Garamond" w:hAnsi="Garamond"/>
          <w:b/>
          <w:sz w:val="24"/>
          <w:szCs w:val="24"/>
          <w:vertAlign w:val="superscript"/>
        </w:rPr>
        <w:t>th</w:t>
      </w:r>
      <w:r w:rsidR="002F0476" w:rsidRPr="00C0001C">
        <w:rPr>
          <w:rFonts w:ascii="Garamond" w:hAnsi="Garamond"/>
          <w:b/>
          <w:sz w:val="24"/>
          <w:szCs w:val="24"/>
        </w:rPr>
        <w:t xml:space="preserve">, </w:t>
      </w:r>
      <w:proofErr w:type="gramStart"/>
      <w:r w:rsidR="002F0476" w:rsidRPr="00C0001C">
        <w:rPr>
          <w:rFonts w:ascii="Garamond" w:hAnsi="Garamond"/>
          <w:b/>
          <w:sz w:val="24"/>
          <w:szCs w:val="24"/>
        </w:rPr>
        <w:t>Experiments,</w:t>
      </w:r>
      <w:proofErr w:type="gramEnd"/>
      <w:r w:rsidR="002F0476" w:rsidRPr="00C0001C">
        <w:rPr>
          <w:rFonts w:ascii="Garamond" w:hAnsi="Garamond"/>
          <w:b/>
          <w:sz w:val="24"/>
          <w:szCs w:val="24"/>
        </w:rPr>
        <w:t xml:space="preserve"> Causality and Mechanisms</w:t>
      </w:r>
      <w:r w:rsidR="00742D05">
        <w:rPr>
          <w:rFonts w:ascii="Garamond" w:hAnsi="Garamond"/>
          <w:b/>
          <w:sz w:val="24"/>
          <w:szCs w:val="24"/>
        </w:rPr>
        <w:t xml:space="preserve"> (Group 3</w:t>
      </w:r>
      <w:r w:rsidR="00E1703C" w:rsidRPr="00C0001C">
        <w:rPr>
          <w:rFonts w:ascii="Garamond" w:hAnsi="Garamond"/>
          <w:b/>
          <w:sz w:val="24"/>
          <w:szCs w:val="24"/>
        </w:rPr>
        <w:t>)</w:t>
      </w:r>
    </w:p>
    <w:p w14:paraId="58AD7604" w14:textId="2201778E" w:rsidR="009909B8" w:rsidRPr="00C0001C" w:rsidRDefault="009909B8" w:rsidP="007214BD">
      <w:pPr>
        <w:rPr>
          <w:rFonts w:ascii="Garamond" w:hAnsi="Garamond"/>
          <w:b/>
          <w:sz w:val="24"/>
          <w:szCs w:val="24"/>
        </w:rPr>
      </w:pPr>
      <w:r w:rsidRPr="00C0001C">
        <w:rPr>
          <w:rFonts w:ascii="Garamond" w:hAnsi="Garamond"/>
          <w:b/>
          <w:sz w:val="24"/>
          <w:szCs w:val="24"/>
        </w:rPr>
        <w:t>Required:</w:t>
      </w:r>
    </w:p>
    <w:p w14:paraId="2B421A8E" w14:textId="01D09525" w:rsidR="009909B8" w:rsidRPr="00C0001C" w:rsidRDefault="009909B8" w:rsidP="00532E7F">
      <w:pPr>
        <w:ind w:left="720"/>
        <w:rPr>
          <w:rFonts w:ascii="Garamond" w:hAnsi="Garamond"/>
          <w:sz w:val="24"/>
          <w:szCs w:val="24"/>
        </w:rPr>
      </w:pPr>
      <w:proofErr w:type="spellStart"/>
      <w:r w:rsidRPr="00C0001C">
        <w:rPr>
          <w:rFonts w:ascii="Garamond" w:hAnsi="Garamond"/>
          <w:sz w:val="24"/>
          <w:szCs w:val="24"/>
        </w:rPr>
        <w:t>Babbie</w:t>
      </w:r>
      <w:proofErr w:type="spellEnd"/>
      <w:r w:rsidRPr="00C0001C">
        <w:rPr>
          <w:rFonts w:ascii="Garamond" w:hAnsi="Garamond"/>
          <w:sz w:val="24"/>
          <w:szCs w:val="24"/>
        </w:rPr>
        <w:t xml:space="preserve">, </w:t>
      </w:r>
      <w:r w:rsidR="00472539" w:rsidRPr="00C0001C">
        <w:rPr>
          <w:rFonts w:ascii="Garamond" w:hAnsi="Garamond"/>
          <w:sz w:val="24"/>
          <w:szCs w:val="24"/>
        </w:rPr>
        <w:t xml:space="preserve">Earl. 2013. </w:t>
      </w:r>
      <w:r w:rsidR="00472539" w:rsidRPr="00C0001C">
        <w:rPr>
          <w:rFonts w:ascii="Garamond" w:hAnsi="Garamond"/>
          <w:i/>
          <w:sz w:val="24"/>
          <w:szCs w:val="24"/>
        </w:rPr>
        <w:t>The Practice of Social Research</w:t>
      </w:r>
      <w:r w:rsidR="00472539" w:rsidRPr="00C0001C">
        <w:rPr>
          <w:rFonts w:ascii="Garamond" w:hAnsi="Garamond"/>
          <w:sz w:val="24"/>
          <w:szCs w:val="24"/>
        </w:rPr>
        <w:t>, 13</w:t>
      </w:r>
      <w:r w:rsidR="00472539" w:rsidRPr="00C0001C">
        <w:rPr>
          <w:rFonts w:ascii="Garamond" w:hAnsi="Garamond"/>
          <w:sz w:val="24"/>
          <w:szCs w:val="24"/>
          <w:vertAlign w:val="superscript"/>
        </w:rPr>
        <w:t>th</w:t>
      </w:r>
      <w:r w:rsidR="00472539" w:rsidRPr="00C0001C">
        <w:rPr>
          <w:rFonts w:ascii="Garamond" w:hAnsi="Garamond"/>
          <w:sz w:val="24"/>
          <w:szCs w:val="24"/>
        </w:rPr>
        <w:t xml:space="preserve"> ed. Belmont, CA: Wadsworth Publishing. </w:t>
      </w:r>
      <w:r w:rsidRPr="00C0001C">
        <w:rPr>
          <w:rFonts w:ascii="Garamond" w:hAnsi="Garamond"/>
          <w:sz w:val="24"/>
          <w:szCs w:val="24"/>
        </w:rPr>
        <w:t>“Exp</w:t>
      </w:r>
      <w:r w:rsidR="00472539" w:rsidRPr="00C0001C">
        <w:rPr>
          <w:rFonts w:ascii="Garamond" w:hAnsi="Garamond"/>
          <w:sz w:val="24"/>
          <w:szCs w:val="24"/>
        </w:rPr>
        <w:t>eriments and Experimentation,” C</w:t>
      </w:r>
      <w:r w:rsidRPr="00C0001C">
        <w:rPr>
          <w:rFonts w:ascii="Garamond" w:hAnsi="Garamond"/>
          <w:sz w:val="24"/>
          <w:szCs w:val="24"/>
        </w:rPr>
        <w:t>h. 9</w:t>
      </w:r>
    </w:p>
    <w:p w14:paraId="2888BD30" w14:textId="2E9F5857" w:rsidR="009909B8" w:rsidRPr="00C0001C" w:rsidRDefault="009909B8" w:rsidP="00532E7F">
      <w:pPr>
        <w:ind w:left="720"/>
        <w:rPr>
          <w:rFonts w:ascii="Garamond" w:hAnsi="Garamond"/>
          <w:sz w:val="24"/>
          <w:szCs w:val="24"/>
        </w:rPr>
      </w:pPr>
      <w:r w:rsidRPr="00C0001C">
        <w:rPr>
          <w:rFonts w:ascii="Garamond" w:hAnsi="Garamond"/>
          <w:sz w:val="24"/>
          <w:szCs w:val="24"/>
        </w:rPr>
        <w:t xml:space="preserve">Rebecca Morton and Kenneth Williams, </w:t>
      </w:r>
      <w:r w:rsidRPr="00C0001C">
        <w:rPr>
          <w:rFonts w:ascii="Garamond" w:hAnsi="Garamond"/>
          <w:i/>
          <w:sz w:val="24"/>
          <w:szCs w:val="24"/>
        </w:rPr>
        <w:t>From Nature to the Lab: The Methodology of Experimental Political Science and the Study of Causality</w:t>
      </w:r>
      <w:r w:rsidRPr="00C0001C">
        <w:rPr>
          <w:rFonts w:ascii="Garamond" w:hAnsi="Garamond"/>
          <w:sz w:val="24"/>
          <w:szCs w:val="24"/>
        </w:rPr>
        <w:t>, Chapter</w:t>
      </w:r>
      <w:r w:rsidR="00AD77C6" w:rsidRPr="00C0001C">
        <w:rPr>
          <w:rFonts w:ascii="Garamond" w:hAnsi="Garamond"/>
          <w:sz w:val="24"/>
          <w:szCs w:val="24"/>
        </w:rPr>
        <w:t>s</w:t>
      </w:r>
      <w:r w:rsidRPr="00C0001C">
        <w:rPr>
          <w:rFonts w:ascii="Garamond" w:hAnsi="Garamond"/>
          <w:sz w:val="24"/>
          <w:szCs w:val="24"/>
        </w:rPr>
        <w:t xml:space="preserve"> 1 and 2 </w:t>
      </w:r>
    </w:p>
    <w:p w14:paraId="30E5F685" w14:textId="77777777" w:rsidR="009909B8" w:rsidRPr="00C0001C" w:rsidRDefault="009909B8" w:rsidP="00532E7F">
      <w:pPr>
        <w:pStyle w:val="BodyText"/>
        <w:ind w:left="720"/>
        <w:rPr>
          <w:rFonts w:ascii="Garamond" w:hAnsi="Garamond"/>
          <w:szCs w:val="24"/>
        </w:rPr>
      </w:pPr>
      <w:r w:rsidRPr="00C0001C">
        <w:rPr>
          <w:rFonts w:ascii="Garamond" w:hAnsi="Garamond"/>
          <w:szCs w:val="24"/>
        </w:rPr>
        <w:t xml:space="preserve">Charles Tilly, “Mechanisms in Political Processes,” </w:t>
      </w:r>
      <w:r w:rsidRPr="00C0001C">
        <w:rPr>
          <w:rFonts w:ascii="Garamond" w:hAnsi="Garamond"/>
          <w:i/>
          <w:szCs w:val="24"/>
        </w:rPr>
        <w:t>Annual Review of Political Science</w:t>
      </w:r>
      <w:r w:rsidRPr="00C0001C">
        <w:rPr>
          <w:rFonts w:ascii="Garamond" w:hAnsi="Garamond"/>
          <w:szCs w:val="24"/>
        </w:rPr>
        <w:t>, Volume 4 (2001), pp. 21-41.</w:t>
      </w:r>
    </w:p>
    <w:p w14:paraId="5FFD2928" w14:textId="77777777" w:rsidR="002F0476" w:rsidRPr="00C0001C" w:rsidRDefault="002F0476" w:rsidP="00532E7F">
      <w:pPr>
        <w:pStyle w:val="BodyText"/>
        <w:ind w:left="720"/>
        <w:rPr>
          <w:rFonts w:ascii="Garamond" w:hAnsi="Garamond"/>
          <w:szCs w:val="24"/>
        </w:rPr>
      </w:pPr>
    </w:p>
    <w:p w14:paraId="5397B8EC" w14:textId="738A0A23" w:rsidR="002F0476" w:rsidRPr="00C0001C" w:rsidRDefault="002F0476" w:rsidP="00532E7F">
      <w:pPr>
        <w:pStyle w:val="BodyText"/>
        <w:ind w:left="720"/>
        <w:rPr>
          <w:rFonts w:ascii="Garamond" w:hAnsi="Garamond"/>
          <w:szCs w:val="24"/>
        </w:rPr>
      </w:pPr>
      <w:r w:rsidRPr="00C0001C">
        <w:rPr>
          <w:rFonts w:ascii="Garamond" w:hAnsi="Garamond"/>
          <w:szCs w:val="24"/>
        </w:rPr>
        <w:t xml:space="preserve">Peter </w:t>
      </w:r>
      <w:proofErr w:type="spellStart"/>
      <w:r w:rsidRPr="00C0001C">
        <w:rPr>
          <w:rFonts w:ascii="Garamond" w:hAnsi="Garamond"/>
          <w:szCs w:val="24"/>
        </w:rPr>
        <w:t>Hedstrom</w:t>
      </w:r>
      <w:proofErr w:type="spellEnd"/>
      <w:r w:rsidRPr="00C0001C">
        <w:rPr>
          <w:rFonts w:ascii="Garamond" w:hAnsi="Garamond"/>
          <w:szCs w:val="24"/>
        </w:rPr>
        <w:t xml:space="preserve"> and Richard </w:t>
      </w:r>
      <w:proofErr w:type="spellStart"/>
      <w:r w:rsidRPr="00C0001C">
        <w:rPr>
          <w:rFonts w:ascii="Garamond" w:hAnsi="Garamond"/>
          <w:szCs w:val="24"/>
        </w:rPr>
        <w:t>Swedberg</w:t>
      </w:r>
      <w:proofErr w:type="spellEnd"/>
      <w:r w:rsidRPr="00C0001C">
        <w:rPr>
          <w:rFonts w:ascii="Garamond" w:hAnsi="Garamond"/>
          <w:szCs w:val="24"/>
        </w:rPr>
        <w:t xml:space="preserve">, “Social Mechanisms,” </w:t>
      </w:r>
      <w:proofErr w:type="spellStart"/>
      <w:r w:rsidRPr="00C0001C">
        <w:rPr>
          <w:rFonts w:ascii="Garamond" w:hAnsi="Garamond"/>
          <w:i/>
          <w:iCs/>
          <w:szCs w:val="24"/>
        </w:rPr>
        <w:t>Acta</w:t>
      </w:r>
      <w:proofErr w:type="spellEnd"/>
      <w:r w:rsidRPr="00C0001C">
        <w:rPr>
          <w:rFonts w:ascii="Garamond" w:hAnsi="Garamond"/>
          <w:i/>
          <w:iCs/>
          <w:szCs w:val="24"/>
        </w:rPr>
        <w:t xml:space="preserve"> </w:t>
      </w:r>
      <w:proofErr w:type="spellStart"/>
      <w:r w:rsidRPr="00C0001C">
        <w:rPr>
          <w:rFonts w:ascii="Garamond" w:hAnsi="Garamond"/>
          <w:i/>
          <w:iCs/>
          <w:szCs w:val="24"/>
        </w:rPr>
        <w:t>Sociologica</w:t>
      </w:r>
      <w:proofErr w:type="spellEnd"/>
      <w:r w:rsidRPr="00C0001C">
        <w:rPr>
          <w:rFonts w:ascii="Garamond" w:hAnsi="Garamond"/>
          <w:szCs w:val="24"/>
        </w:rPr>
        <w:t>, 1996, Vol. 39, pp. 281-308.</w:t>
      </w:r>
    </w:p>
    <w:p w14:paraId="77E9C99C" w14:textId="77777777" w:rsidR="009909B8" w:rsidRPr="00C0001C" w:rsidRDefault="009909B8" w:rsidP="00DF7018">
      <w:pPr>
        <w:pStyle w:val="Heading3"/>
        <w:rPr>
          <w:rFonts w:ascii="Garamond" w:hAnsi="Garamond"/>
          <w:sz w:val="24"/>
          <w:szCs w:val="24"/>
        </w:rPr>
      </w:pPr>
      <w:r w:rsidRPr="00C0001C">
        <w:rPr>
          <w:rFonts w:ascii="Garamond" w:hAnsi="Garamond"/>
          <w:sz w:val="24"/>
          <w:szCs w:val="24"/>
        </w:rPr>
        <w:t>Recommended:</w:t>
      </w:r>
    </w:p>
    <w:p w14:paraId="34B86685" w14:textId="77777777" w:rsidR="002F0476" w:rsidRPr="00C0001C" w:rsidRDefault="002F0476" w:rsidP="00DF7018">
      <w:pPr>
        <w:pStyle w:val="BodyText"/>
        <w:rPr>
          <w:rFonts w:ascii="Garamond" w:hAnsi="Garamond"/>
          <w:szCs w:val="24"/>
        </w:rPr>
      </w:pPr>
    </w:p>
    <w:p w14:paraId="37FC2CFA" w14:textId="18D439C6" w:rsidR="009909B8" w:rsidRPr="00C0001C" w:rsidRDefault="009909B8" w:rsidP="00DF7018">
      <w:pPr>
        <w:pStyle w:val="BodyText"/>
        <w:rPr>
          <w:rFonts w:ascii="Garamond" w:hAnsi="Garamond"/>
          <w:i/>
          <w:iCs/>
          <w:szCs w:val="24"/>
        </w:rPr>
      </w:pPr>
      <w:proofErr w:type="spellStart"/>
      <w:r w:rsidRPr="00C0001C">
        <w:rPr>
          <w:rFonts w:ascii="Garamond" w:hAnsi="Garamond"/>
          <w:szCs w:val="24"/>
        </w:rPr>
        <w:t>Bositis</w:t>
      </w:r>
      <w:proofErr w:type="spellEnd"/>
      <w:r w:rsidRPr="00C0001C">
        <w:rPr>
          <w:rFonts w:ascii="Garamond" w:hAnsi="Garamond"/>
          <w:szCs w:val="24"/>
        </w:rPr>
        <w:t xml:space="preserve">, David A. and Douglas </w:t>
      </w:r>
      <w:proofErr w:type="spellStart"/>
      <w:r w:rsidRPr="00C0001C">
        <w:rPr>
          <w:rFonts w:ascii="Garamond" w:hAnsi="Garamond"/>
          <w:szCs w:val="24"/>
        </w:rPr>
        <w:t>Steinel</w:t>
      </w:r>
      <w:proofErr w:type="spellEnd"/>
      <w:r w:rsidRPr="00C0001C">
        <w:rPr>
          <w:rFonts w:ascii="Garamond" w:hAnsi="Garamond"/>
          <w:szCs w:val="24"/>
        </w:rPr>
        <w:t xml:space="preserve">. 1987. A Synoptic History and Typology of Experimental Research in Political Science. </w:t>
      </w:r>
      <w:r w:rsidRPr="00C0001C">
        <w:rPr>
          <w:rFonts w:ascii="Garamond" w:hAnsi="Garamond"/>
          <w:i/>
          <w:iCs/>
          <w:szCs w:val="24"/>
        </w:rPr>
        <w:t>Political Behavior</w:t>
      </w:r>
    </w:p>
    <w:p w14:paraId="20B919A7" w14:textId="77777777" w:rsidR="002F0476" w:rsidRPr="00C0001C" w:rsidRDefault="002F0476" w:rsidP="00DF7018">
      <w:pPr>
        <w:pStyle w:val="BodyText"/>
        <w:rPr>
          <w:rFonts w:ascii="Garamond" w:hAnsi="Garamond"/>
          <w:szCs w:val="24"/>
        </w:rPr>
      </w:pPr>
    </w:p>
    <w:p w14:paraId="68189477" w14:textId="142E3D95" w:rsidR="009909B8" w:rsidRPr="00C0001C" w:rsidRDefault="009909B8" w:rsidP="00DF7018">
      <w:pPr>
        <w:spacing w:line="240" w:lineRule="auto"/>
        <w:rPr>
          <w:rFonts w:ascii="Garamond" w:hAnsi="Garamond"/>
          <w:sz w:val="24"/>
          <w:szCs w:val="24"/>
        </w:rPr>
      </w:pPr>
      <w:r w:rsidRPr="00C0001C">
        <w:rPr>
          <w:rFonts w:ascii="Garamond" w:hAnsi="Garamond"/>
          <w:sz w:val="24"/>
          <w:szCs w:val="24"/>
        </w:rPr>
        <w:lastRenderedPageBreak/>
        <w:t xml:space="preserve">Bear F. </w:t>
      </w:r>
      <w:proofErr w:type="spellStart"/>
      <w:r w:rsidRPr="00C0001C">
        <w:rPr>
          <w:rFonts w:ascii="Garamond" w:hAnsi="Garamond"/>
          <w:sz w:val="24"/>
          <w:szCs w:val="24"/>
        </w:rPr>
        <w:t>Braumoeller</w:t>
      </w:r>
      <w:proofErr w:type="spellEnd"/>
      <w:r w:rsidRPr="00C0001C">
        <w:rPr>
          <w:rFonts w:ascii="Garamond" w:hAnsi="Garamond"/>
          <w:sz w:val="24"/>
          <w:szCs w:val="24"/>
        </w:rPr>
        <w:t xml:space="preserve">, “Causal Complexity and the Study of Politics,” </w:t>
      </w:r>
      <w:r w:rsidRPr="00C0001C">
        <w:rPr>
          <w:rFonts w:ascii="Garamond" w:hAnsi="Garamond"/>
          <w:i/>
          <w:sz w:val="24"/>
          <w:szCs w:val="24"/>
        </w:rPr>
        <w:t>Political Analysis</w:t>
      </w:r>
      <w:r w:rsidRPr="00C0001C">
        <w:rPr>
          <w:rFonts w:ascii="Garamond" w:hAnsi="Garamond"/>
          <w:sz w:val="24"/>
          <w:szCs w:val="24"/>
        </w:rPr>
        <w:t xml:space="preserve"> 11, 3, 2003, pp. 209-33.</w:t>
      </w:r>
    </w:p>
    <w:p w14:paraId="0F5511ED" w14:textId="61B9962A" w:rsidR="00511FA1" w:rsidRPr="00C0001C" w:rsidRDefault="00511FA1" w:rsidP="00DF7018">
      <w:pPr>
        <w:pStyle w:val="BodyText"/>
        <w:rPr>
          <w:rFonts w:ascii="Garamond" w:hAnsi="Garamond"/>
          <w:i/>
          <w:iCs/>
          <w:szCs w:val="24"/>
        </w:rPr>
      </w:pPr>
      <w:proofErr w:type="spellStart"/>
      <w:r w:rsidRPr="00C0001C">
        <w:rPr>
          <w:rFonts w:ascii="Garamond" w:hAnsi="Garamond"/>
          <w:szCs w:val="24"/>
        </w:rPr>
        <w:t>Bositis</w:t>
      </w:r>
      <w:proofErr w:type="spellEnd"/>
      <w:r w:rsidRPr="00C0001C">
        <w:rPr>
          <w:rFonts w:ascii="Garamond" w:hAnsi="Garamond"/>
          <w:szCs w:val="24"/>
        </w:rPr>
        <w:t xml:space="preserve">, David A. and Douglas </w:t>
      </w:r>
      <w:proofErr w:type="spellStart"/>
      <w:r w:rsidRPr="00C0001C">
        <w:rPr>
          <w:rFonts w:ascii="Garamond" w:hAnsi="Garamond"/>
          <w:szCs w:val="24"/>
        </w:rPr>
        <w:t>Steinel</w:t>
      </w:r>
      <w:proofErr w:type="spellEnd"/>
      <w:r w:rsidRPr="00C0001C">
        <w:rPr>
          <w:rFonts w:ascii="Garamond" w:hAnsi="Garamond"/>
          <w:szCs w:val="24"/>
        </w:rPr>
        <w:t>. 1987. A Synoptic History and Typology of Experimental Research in Political Science.</w:t>
      </w:r>
      <w:r w:rsidR="00DF7018" w:rsidRPr="00C0001C">
        <w:rPr>
          <w:rFonts w:ascii="Garamond" w:hAnsi="Garamond"/>
          <w:szCs w:val="24"/>
        </w:rPr>
        <w:t xml:space="preserve"> </w:t>
      </w:r>
      <w:r w:rsidRPr="00C0001C">
        <w:rPr>
          <w:rFonts w:ascii="Garamond" w:hAnsi="Garamond"/>
          <w:i/>
          <w:iCs/>
          <w:szCs w:val="24"/>
        </w:rPr>
        <w:t>Political Behavior</w:t>
      </w:r>
    </w:p>
    <w:p w14:paraId="27C2B442" w14:textId="77777777" w:rsidR="00DF7018" w:rsidRPr="00C0001C" w:rsidRDefault="00DF7018" w:rsidP="00DF7018">
      <w:pPr>
        <w:pStyle w:val="BodyText"/>
        <w:rPr>
          <w:rFonts w:ascii="Garamond" w:hAnsi="Garamond"/>
          <w:szCs w:val="24"/>
        </w:rPr>
      </w:pPr>
    </w:p>
    <w:p w14:paraId="3948A0F4" w14:textId="7819E266" w:rsidR="009909B8" w:rsidRPr="00C0001C" w:rsidRDefault="009909B8" w:rsidP="00DF7018">
      <w:pPr>
        <w:spacing w:line="240" w:lineRule="auto"/>
        <w:rPr>
          <w:rFonts w:ascii="Garamond" w:hAnsi="Garamond"/>
          <w:sz w:val="24"/>
          <w:szCs w:val="24"/>
        </w:rPr>
      </w:pPr>
      <w:r w:rsidRPr="00C0001C">
        <w:rPr>
          <w:rFonts w:ascii="Garamond" w:hAnsi="Garamond"/>
          <w:sz w:val="24"/>
          <w:szCs w:val="24"/>
        </w:rPr>
        <w:t xml:space="preserve">Robert Lieberman, “Ideas, Institutions, and Political Order: Explaining Political Change, </w:t>
      </w:r>
      <w:r w:rsidRPr="00C0001C">
        <w:rPr>
          <w:rFonts w:ascii="Garamond" w:hAnsi="Garamond"/>
          <w:i/>
          <w:sz w:val="24"/>
          <w:szCs w:val="24"/>
        </w:rPr>
        <w:t>APSR</w:t>
      </w:r>
      <w:r w:rsidRPr="00C0001C">
        <w:rPr>
          <w:rFonts w:ascii="Garamond" w:hAnsi="Garamond"/>
          <w:sz w:val="24"/>
          <w:szCs w:val="24"/>
        </w:rPr>
        <w:t xml:space="preserve"> 96, 4 (December 2002), pp. 697-712</w:t>
      </w:r>
    </w:p>
    <w:p w14:paraId="734A72BE" w14:textId="4C98CE81" w:rsidR="007214BD" w:rsidRPr="00C0001C" w:rsidRDefault="007214BD" w:rsidP="00DF7018">
      <w:pPr>
        <w:spacing w:line="240" w:lineRule="auto"/>
        <w:rPr>
          <w:rFonts w:ascii="Garamond" w:hAnsi="Garamond"/>
          <w:bCs/>
          <w:sz w:val="24"/>
          <w:szCs w:val="24"/>
        </w:rPr>
      </w:pPr>
      <w:proofErr w:type="gramStart"/>
      <w:r w:rsidRPr="00C0001C">
        <w:rPr>
          <w:rFonts w:ascii="Garamond" w:hAnsi="Garamond"/>
          <w:sz w:val="24"/>
          <w:szCs w:val="24"/>
        </w:rPr>
        <w:t>Margaret Mooney Marini, Burton Singer, “</w:t>
      </w:r>
      <w:r w:rsidRPr="00C0001C">
        <w:rPr>
          <w:rFonts w:ascii="Garamond" w:hAnsi="Garamond"/>
          <w:bCs/>
          <w:sz w:val="24"/>
          <w:szCs w:val="24"/>
        </w:rPr>
        <w:t xml:space="preserve">Causality in the Social </w:t>
      </w:r>
      <w:proofErr w:type="spellStart"/>
      <w:r w:rsidRPr="00C0001C">
        <w:rPr>
          <w:rFonts w:ascii="Garamond" w:hAnsi="Garamond"/>
          <w:bCs/>
          <w:sz w:val="24"/>
          <w:szCs w:val="24"/>
        </w:rPr>
        <w:t>Sciences,”</w:t>
      </w:r>
      <w:r w:rsidRPr="00C0001C">
        <w:rPr>
          <w:rFonts w:ascii="Garamond" w:hAnsi="Garamond"/>
          <w:i/>
          <w:iCs/>
          <w:sz w:val="24"/>
          <w:szCs w:val="24"/>
        </w:rPr>
        <w:t>Sociological</w:t>
      </w:r>
      <w:proofErr w:type="spellEnd"/>
      <w:r w:rsidRPr="00C0001C">
        <w:rPr>
          <w:rFonts w:ascii="Garamond" w:hAnsi="Garamond"/>
          <w:i/>
          <w:iCs/>
          <w:sz w:val="24"/>
          <w:szCs w:val="24"/>
        </w:rPr>
        <w:t xml:space="preserve"> Methodology</w:t>
      </w:r>
      <w:r w:rsidRPr="00C0001C">
        <w:rPr>
          <w:rFonts w:ascii="Garamond" w:hAnsi="Garamond"/>
          <w:sz w:val="24"/>
          <w:szCs w:val="24"/>
        </w:rPr>
        <w:t>, Vol. 18.</w:t>
      </w:r>
      <w:proofErr w:type="gramEnd"/>
      <w:r w:rsidRPr="00C0001C">
        <w:rPr>
          <w:rFonts w:ascii="Garamond" w:hAnsi="Garamond"/>
          <w:sz w:val="24"/>
          <w:szCs w:val="24"/>
        </w:rPr>
        <w:t xml:space="preserve"> (1988), pp. 347-409.</w:t>
      </w:r>
    </w:p>
    <w:p w14:paraId="7B4CF0DA" w14:textId="77777777" w:rsidR="00875EF2" w:rsidRDefault="00875EF2" w:rsidP="00875EF2">
      <w:pPr>
        <w:rPr>
          <w:rFonts w:ascii="Garamond" w:hAnsi="Garamond"/>
          <w:b/>
          <w:sz w:val="24"/>
          <w:szCs w:val="24"/>
        </w:rPr>
      </w:pPr>
    </w:p>
    <w:p w14:paraId="189C1902" w14:textId="1CD1E8DD" w:rsidR="00607057" w:rsidRPr="00C0001C" w:rsidRDefault="00511FA1" w:rsidP="00875EF2">
      <w:pPr>
        <w:rPr>
          <w:rFonts w:ascii="Garamond" w:hAnsi="Garamond"/>
          <w:b/>
          <w:sz w:val="24"/>
          <w:szCs w:val="24"/>
        </w:rPr>
      </w:pPr>
      <w:r w:rsidRPr="00C0001C">
        <w:rPr>
          <w:rFonts w:ascii="Garamond" w:hAnsi="Garamond"/>
          <w:b/>
          <w:sz w:val="24"/>
          <w:szCs w:val="24"/>
        </w:rPr>
        <w:t>Week 9, March 17</w:t>
      </w:r>
      <w:r w:rsidRPr="00C0001C">
        <w:rPr>
          <w:rFonts w:ascii="Garamond" w:hAnsi="Garamond"/>
          <w:b/>
          <w:sz w:val="24"/>
          <w:szCs w:val="24"/>
          <w:vertAlign w:val="superscript"/>
        </w:rPr>
        <w:t>th</w:t>
      </w:r>
      <w:r w:rsidR="00B67993" w:rsidRPr="00C0001C">
        <w:rPr>
          <w:rFonts w:ascii="Garamond" w:hAnsi="Garamond"/>
          <w:b/>
          <w:sz w:val="24"/>
          <w:szCs w:val="24"/>
        </w:rPr>
        <w:t xml:space="preserve">: </w:t>
      </w:r>
      <w:r w:rsidR="00607057" w:rsidRPr="00C0001C">
        <w:rPr>
          <w:rFonts w:ascii="Garamond" w:hAnsi="Garamond"/>
          <w:b/>
          <w:sz w:val="24"/>
          <w:szCs w:val="24"/>
        </w:rPr>
        <w:t>Spring break, no class</w:t>
      </w:r>
    </w:p>
    <w:p w14:paraId="51C0D8A0" w14:textId="77777777" w:rsidR="00875EF2" w:rsidRDefault="00875EF2" w:rsidP="007214BD">
      <w:pPr>
        <w:rPr>
          <w:rFonts w:ascii="Garamond" w:hAnsi="Garamond"/>
          <w:b/>
          <w:sz w:val="24"/>
          <w:szCs w:val="24"/>
        </w:rPr>
      </w:pPr>
    </w:p>
    <w:p w14:paraId="0A20E8ED" w14:textId="5C7FECAB" w:rsidR="007214BD" w:rsidRPr="00C0001C" w:rsidRDefault="00607057" w:rsidP="007214BD">
      <w:pPr>
        <w:rPr>
          <w:rFonts w:ascii="Garamond" w:hAnsi="Garamond"/>
          <w:b/>
          <w:sz w:val="24"/>
          <w:szCs w:val="24"/>
        </w:rPr>
      </w:pPr>
      <w:r w:rsidRPr="00C0001C">
        <w:rPr>
          <w:rFonts w:ascii="Garamond" w:hAnsi="Garamond"/>
          <w:b/>
          <w:sz w:val="24"/>
          <w:szCs w:val="24"/>
        </w:rPr>
        <w:t>Week 10, March 24</w:t>
      </w:r>
      <w:r w:rsidRPr="00C0001C">
        <w:rPr>
          <w:rFonts w:ascii="Garamond" w:hAnsi="Garamond"/>
          <w:b/>
          <w:sz w:val="24"/>
          <w:szCs w:val="24"/>
          <w:vertAlign w:val="superscript"/>
        </w:rPr>
        <w:t>th</w:t>
      </w:r>
      <w:r w:rsidRPr="00C0001C">
        <w:rPr>
          <w:rFonts w:ascii="Garamond" w:hAnsi="Garamond"/>
          <w:b/>
          <w:sz w:val="24"/>
          <w:szCs w:val="24"/>
        </w:rPr>
        <w:t xml:space="preserve">: </w:t>
      </w:r>
      <w:r w:rsidR="00B67993" w:rsidRPr="00C0001C">
        <w:rPr>
          <w:rFonts w:ascii="Garamond" w:hAnsi="Garamond"/>
          <w:b/>
          <w:sz w:val="24"/>
          <w:szCs w:val="24"/>
        </w:rPr>
        <w:t>Historical Approaches and Path Dependence</w:t>
      </w:r>
      <w:r w:rsidR="00742D05">
        <w:rPr>
          <w:rFonts w:ascii="Garamond" w:hAnsi="Garamond"/>
          <w:b/>
          <w:sz w:val="24"/>
          <w:szCs w:val="24"/>
        </w:rPr>
        <w:t xml:space="preserve"> (Group 1</w:t>
      </w:r>
      <w:r w:rsidR="00AD77C6" w:rsidRPr="00C0001C">
        <w:rPr>
          <w:rFonts w:ascii="Garamond" w:hAnsi="Garamond"/>
          <w:b/>
          <w:sz w:val="24"/>
          <w:szCs w:val="24"/>
        </w:rPr>
        <w:t>)</w:t>
      </w:r>
    </w:p>
    <w:p w14:paraId="6363B23A" w14:textId="35C885C0" w:rsidR="00B67993" w:rsidRPr="00C0001C" w:rsidRDefault="00B67993" w:rsidP="006C5CF3">
      <w:pPr>
        <w:pStyle w:val="Heading4"/>
        <w:ind w:left="720"/>
        <w:rPr>
          <w:rFonts w:ascii="Garamond" w:hAnsi="Garamond"/>
          <w:sz w:val="24"/>
          <w:szCs w:val="24"/>
        </w:rPr>
      </w:pPr>
      <w:bookmarkStart w:id="42" w:name="_Toc245220075"/>
      <w:r w:rsidRPr="00C0001C">
        <w:rPr>
          <w:rFonts w:ascii="Garamond" w:hAnsi="Garamond"/>
          <w:sz w:val="24"/>
          <w:szCs w:val="24"/>
        </w:rPr>
        <w:t>Macro-Historical Analysis and Comparison:</w:t>
      </w:r>
      <w:bookmarkEnd w:id="42"/>
      <w:r w:rsidR="00E1703C" w:rsidRPr="00C0001C">
        <w:rPr>
          <w:rFonts w:ascii="Garamond" w:hAnsi="Garamond"/>
          <w:sz w:val="24"/>
          <w:szCs w:val="24"/>
        </w:rPr>
        <w:t xml:space="preserve"> </w:t>
      </w:r>
    </w:p>
    <w:p w14:paraId="02B948C5" w14:textId="00AECA70" w:rsidR="00B67993" w:rsidRPr="00C0001C" w:rsidRDefault="00B67993" w:rsidP="006C5CF3">
      <w:pPr>
        <w:ind w:left="720"/>
        <w:rPr>
          <w:rFonts w:ascii="Garamond" w:hAnsi="Garamond"/>
          <w:sz w:val="24"/>
          <w:szCs w:val="24"/>
        </w:rPr>
      </w:pPr>
      <w:proofErr w:type="spellStart"/>
      <w:r w:rsidRPr="00C0001C">
        <w:rPr>
          <w:rFonts w:ascii="Garamond" w:hAnsi="Garamond"/>
          <w:sz w:val="24"/>
          <w:szCs w:val="24"/>
        </w:rPr>
        <w:t>Theda</w:t>
      </w:r>
      <w:proofErr w:type="spellEnd"/>
      <w:r w:rsidRPr="00C0001C">
        <w:rPr>
          <w:rFonts w:ascii="Garamond" w:hAnsi="Garamond"/>
          <w:sz w:val="24"/>
          <w:szCs w:val="24"/>
        </w:rPr>
        <w:t xml:space="preserve"> </w:t>
      </w:r>
      <w:proofErr w:type="spellStart"/>
      <w:r w:rsidRPr="00C0001C">
        <w:rPr>
          <w:rFonts w:ascii="Garamond" w:hAnsi="Garamond"/>
          <w:sz w:val="24"/>
          <w:szCs w:val="24"/>
        </w:rPr>
        <w:t>Skocpol</w:t>
      </w:r>
      <w:proofErr w:type="spellEnd"/>
      <w:r w:rsidRPr="00C0001C">
        <w:rPr>
          <w:rFonts w:ascii="Garamond" w:hAnsi="Garamond"/>
          <w:sz w:val="24"/>
          <w:szCs w:val="24"/>
        </w:rPr>
        <w:t xml:space="preserve"> and Margaret Somers, “The Uses of Comparative History in Marco</w:t>
      </w:r>
      <w:r w:rsidR="00DF7018" w:rsidRPr="00C0001C">
        <w:rPr>
          <w:rFonts w:ascii="Garamond" w:hAnsi="Garamond"/>
          <w:sz w:val="24"/>
          <w:szCs w:val="24"/>
        </w:rPr>
        <w:t>-</w:t>
      </w:r>
      <w:r w:rsidRPr="00C0001C">
        <w:rPr>
          <w:rFonts w:ascii="Garamond" w:hAnsi="Garamond"/>
          <w:sz w:val="24"/>
          <w:szCs w:val="24"/>
        </w:rPr>
        <w:t xml:space="preserve">social Inquiry,” </w:t>
      </w:r>
      <w:r w:rsidRPr="00C0001C">
        <w:rPr>
          <w:rFonts w:ascii="Garamond" w:hAnsi="Garamond"/>
          <w:i/>
          <w:sz w:val="24"/>
          <w:szCs w:val="24"/>
        </w:rPr>
        <w:t>Comparative Studies in Society and History</w:t>
      </w:r>
      <w:r w:rsidRPr="00C0001C">
        <w:rPr>
          <w:rFonts w:ascii="Garamond" w:hAnsi="Garamond"/>
          <w:sz w:val="24"/>
          <w:szCs w:val="24"/>
        </w:rPr>
        <w:t xml:space="preserve">, 22, 2 (April 1980), pp. 174-97. </w:t>
      </w:r>
    </w:p>
    <w:p w14:paraId="19295E0C" w14:textId="77777777" w:rsidR="00B67993" w:rsidRPr="00C0001C" w:rsidRDefault="00B67993" w:rsidP="006C5CF3">
      <w:pPr>
        <w:ind w:left="720"/>
        <w:rPr>
          <w:rFonts w:ascii="Garamond" w:hAnsi="Garamond" w:cs="CG Times"/>
          <w:sz w:val="24"/>
          <w:szCs w:val="24"/>
        </w:rPr>
      </w:pPr>
      <w:r w:rsidRPr="00C0001C">
        <w:rPr>
          <w:rFonts w:ascii="Garamond" w:hAnsi="Garamond" w:cs="CG Times"/>
          <w:sz w:val="24"/>
          <w:szCs w:val="24"/>
        </w:rPr>
        <w:t xml:space="preserve">Peter Hall, “Aligning Ontology and Methodology in Comparative Research,” in James Mahoney and Dietrich </w:t>
      </w:r>
      <w:proofErr w:type="spellStart"/>
      <w:r w:rsidRPr="00C0001C">
        <w:rPr>
          <w:rFonts w:ascii="Garamond" w:hAnsi="Garamond" w:cs="CG Times"/>
          <w:sz w:val="24"/>
          <w:szCs w:val="24"/>
        </w:rPr>
        <w:t>Rueschemeyer</w:t>
      </w:r>
      <w:proofErr w:type="spellEnd"/>
      <w:r w:rsidRPr="00C0001C">
        <w:rPr>
          <w:rFonts w:ascii="Garamond" w:hAnsi="Garamond" w:cs="CG Times"/>
          <w:sz w:val="24"/>
          <w:szCs w:val="24"/>
        </w:rPr>
        <w:t xml:space="preserve">, eds. </w:t>
      </w:r>
      <w:r w:rsidRPr="00C0001C">
        <w:rPr>
          <w:rFonts w:ascii="Garamond" w:hAnsi="Garamond" w:cs="CG Times"/>
          <w:i/>
          <w:iCs/>
          <w:sz w:val="24"/>
          <w:szCs w:val="24"/>
        </w:rPr>
        <w:t xml:space="preserve">Comparative Historical Analysis and Social Sciences. </w:t>
      </w:r>
      <w:r w:rsidRPr="00C0001C">
        <w:rPr>
          <w:rFonts w:ascii="Garamond" w:hAnsi="Garamond" w:cs="CG Times"/>
          <w:sz w:val="24"/>
          <w:szCs w:val="24"/>
        </w:rPr>
        <w:t>Cambridge UP, 2003, pp. 373-404.</w:t>
      </w:r>
    </w:p>
    <w:p w14:paraId="072B68E4" w14:textId="77777777" w:rsidR="00B67993" w:rsidRPr="00C0001C" w:rsidRDefault="00B67993" w:rsidP="006C5CF3">
      <w:pPr>
        <w:pStyle w:val="Heading4"/>
        <w:ind w:left="720"/>
        <w:rPr>
          <w:rFonts w:ascii="Garamond" w:hAnsi="Garamond"/>
          <w:sz w:val="24"/>
          <w:szCs w:val="24"/>
        </w:rPr>
      </w:pPr>
      <w:bookmarkStart w:id="43" w:name="_Toc245220076"/>
      <w:r w:rsidRPr="00C0001C">
        <w:rPr>
          <w:rFonts w:ascii="Garamond" w:hAnsi="Garamond"/>
          <w:sz w:val="24"/>
          <w:szCs w:val="24"/>
        </w:rPr>
        <w:t>Path Dependence:</w:t>
      </w:r>
      <w:bookmarkEnd w:id="43"/>
    </w:p>
    <w:p w14:paraId="2763A901" w14:textId="77777777" w:rsidR="00B67993" w:rsidRPr="00C0001C" w:rsidRDefault="00B67993" w:rsidP="006C5CF3">
      <w:pPr>
        <w:ind w:left="720"/>
        <w:rPr>
          <w:rFonts w:ascii="Garamond" w:hAnsi="Garamond"/>
          <w:sz w:val="24"/>
          <w:szCs w:val="24"/>
        </w:rPr>
      </w:pPr>
      <w:r w:rsidRPr="00C0001C">
        <w:rPr>
          <w:rFonts w:ascii="Garamond" w:hAnsi="Garamond"/>
          <w:sz w:val="24"/>
          <w:szCs w:val="24"/>
        </w:rPr>
        <w:t xml:space="preserve">James Mahoney, “Path Dependence in Historical Sociology,” </w:t>
      </w:r>
      <w:r w:rsidRPr="00C0001C">
        <w:rPr>
          <w:rFonts w:ascii="Garamond" w:hAnsi="Garamond"/>
          <w:i/>
          <w:sz w:val="24"/>
          <w:szCs w:val="24"/>
        </w:rPr>
        <w:t>History and Theory</w:t>
      </w:r>
      <w:r w:rsidRPr="00C0001C">
        <w:rPr>
          <w:rFonts w:ascii="Garamond" w:hAnsi="Garamond"/>
          <w:sz w:val="24"/>
          <w:szCs w:val="24"/>
        </w:rPr>
        <w:t xml:space="preserve">, Volume 29, Number 4 (August 2000), pp. 507-548. </w:t>
      </w:r>
    </w:p>
    <w:p w14:paraId="35574B5A" w14:textId="77777777" w:rsidR="00B67993" w:rsidRPr="00C0001C" w:rsidRDefault="00B67993" w:rsidP="006C5CF3">
      <w:pPr>
        <w:ind w:left="720"/>
        <w:rPr>
          <w:rFonts w:ascii="Garamond" w:hAnsi="Garamond"/>
          <w:sz w:val="24"/>
          <w:szCs w:val="24"/>
        </w:rPr>
      </w:pPr>
      <w:r w:rsidRPr="00C0001C">
        <w:rPr>
          <w:rFonts w:ascii="Garamond" w:hAnsi="Garamond"/>
          <w:sz w:val="24"/>
          <w:szCs w:val="24"/>
        </w:rPr>
        <w:t xml:space="preserve">Paul Pierson, “Increasing Returns, Path Dependence and the Study of Politics,” </w:t>
      </w:r>
      <w:r w:rsidRPr="00C0001C">
        <w:rPr>
          <w:rFonts w:ascii="Garamond" w:hAnsi="Garamond"/>
          <w:i/>
          <w:sz w:val="24"/>
          <w:szCs w:val="24"/>
        </w:rPr>
        <w:t>APSR</w:t>
      </w:r>
      <w:r w:rsidRPr="00C0001C">
        <w:rPr>
          <w:rFonts w:ascii="Garamond" w:hAnsi="Garamond"/>
          <w:sz w:val="24"/>
          <w:szCs w:val="24"/>
        </w:rPr>
        <w:t>, Volume 94, Number 2 (June 2000), pp. 251-267.</w:t>
      </w:r>
    </w:p>
    <w:p w14:paraId="1895AB99" w14:textId="40E4C022" w:rsidR="0066499F" w:rsidRPr="00C0001C" w:rsidRDefault="0066499F" w:rsidP="006C5CF3">
      <w:pPr>
        <w:spacing w:line="240" w:lineRule="auto"/>
        <w:ind w:left="720"/>
        <w:contextualSpacing/>
        <w:rPr>
          <w:rFonts w:ascii="Garamond" w:hAnsi="Garamond"/>
          <w:b/>
          <w:sz w:val="24"/>
          <w:szCs w:val="24"/>
        </w:rPr>
      </w:pPr>
      <w:r w:rsidRPr="00C0001C">
        <w:rPr>
          <w:rFonts w:ascii="Garamond" w:hAnsi="Garamond"/>
          <w:b/>
          <w:sz w:val="24"/>
          <w:szCs w:val="24"/>
        </w:rPr>
        <w:t>Counter-</w:t>
      </w:r>
      <w:proofErr w:type="spellStart"/>
      <w:r w:rsidRPr="00C0001C">
        <w:rPr>
          <w:rFonts w:ascii="Garamond" w:hAnsi="Garamond"/>
          <w:b/>
          <w:sz w:val="24"/>
          <w:szCs w:val="24"/>
        </w:rPr>
        <w:t>factuals</w:t>
      </w:r>
      <w:proofErr w:type="spellEnd"/>
    </w:p>
    <w:p w14:paraId="75C96815" w14:textId="581ECD52" w:rsidR="0066499F" w:rsidRPr="00C0001C" w:rsidRDefault="0066499F" w:rsidP="006C5CF3">
      <w:pPr>
        <w:spacing w:line="240" w:lineRule="auto"/>
        <w:ind w:left="720"/>
        <w:contextualSpacing/>
        <w:rPr>
          <w:rFonts w:ascii="Garamond" w:hAnsi="Garamond"/>
          <w:sz w:val="24"/>
          <w:szCs w:val="24"/>
        </w:rPr>
      </w:pPr>
      <w:r w:rsidRPr="00C0001C">
        <w:rPr>
          <w:rFonts w:ascii="Garamond" w:hAnsi="Garamond"/>
          <w:sz w:val="24"/>
          <w:szCs w:val="24"/>
        </w:rPr>
        <w:t xml:space="preserve">James D. </w:t>
      </w:r>
      <w:proofErr w:type="spellStart"/>
      <w:r w:rsidRPr="00C0001C">
        <w:rPr>
          <w:rFonts w:ascii="Garamond" w:hAnsi="Garamond"/>
          <w:sz w:val="24"/>
          <w:szCs w:val="24"/>
        </w:rPr>
        <w:t>Fearon</w:t>
      </w:r>
      <w:proofErr w:type="spellEnd"/>
      <w:r w:rsidRPr="00C0001C">
        <w:rPr>
          <w:rFonts w:ascii="Garamond" w:hAnsi="Garamond"/>
          <w:sz w:val="24"/>
          <w:szCs w:val="24"/>
        </w:rPr>
        <w:t xml:space="preserve">, “Counterfactuals and Hypothesis Testing in Political Science,” </w:t>
      </w:r>
      <w:r w:rsidRPr="00C0001C">
        <w:rPr>
          <w:rFonts w:ascii="Garamond" w:hAnsi="Garamond"/>
          <w:i/>
          <w:sz w:val="24"/>
          <w:szCs w:val="24"/>
        </w:rPr>
        <w:t>World Politics</w:t>
      </w:r>
      <w:r w:rsidRPr="00C0001C">
        <w:rPr>
          <w:rFonts w:ascii="Garamond" w:hAnsi="Garamond"/>
          <w:sz w:val="24"/>
          <w:szCs w:val="24"/>
        </w:rPr>
        <w:t>, 43, 2 (1991), p. 169-195.</w:t>
      </w:r>
    </w:p>
    <w:p w14:paraId="30B7A9BE" w14:textId="77777777" w:rsidR="00C87E88" w:rsidRPr="00C0001C" w:rsidRDefault="00C87E88" w:rsidP="00C87E88">
      <w:pPr>
        <w:spacing w:line="240" w:lineRule="auto"/>
        <w:contextualSpacing/>
        <w:rPr>
          <w:rFonts w:ascii="Garamond" w:hAnsi="Garamond"/>
          <w:b/>
          <w:sz w:val="24"/>
          <w:szCs w:val="24"/>
        </w:rPr>
      </w:pPr>
    </w:p>
    <w:p w14:paraId="08239BDA" w14:textId="34D19C21" w:rsidR="00B67993" w:rsidRPr="00C0001C" w:rsidRDefault="00B67993" w:rsidP="00C44153">
      <w:pPr>
        <w:rPr>
          <w:rFonts w:ascii="Garamond" w:eastAsia="Times New Roman" w:hAnsi="Garamond" w:cs="Arial"/>
          <w:b/>
          <w:bCs/>
          <w:sz w:val="24"/>
          <w:szCs w:val="24"/>
        </w:rPr>
      </w:pPr>
      <w:bookmarkStart w:id="44" w:name="_Toc239951780"/>
      <w:bookmarkStart w:id="45" w:name="_Toc239951823"/>
      <w:bookmarkStart w:id="46" w:name="_Toc239951866"/>
      <w:bookmarkStart w:id="47" w:name="_Toc239951909"/>
      <w:bookmarkStart w:id="48" w:name="_Toc245220077"/>
      <w:r w:rsidRPr="00C0001C">
        <w:rPr>
          <w:rFonts w:ascii="Garamond" w:hAnsi="Garamond"/>
          <w:b/>
          <w:sz w:val="24"/>
          <w:szCs w:val="24"/>
        </w:rPr>
        <w:t>Recommended:</w:t>
      </w:r>
      <w:bookmarkEnd w:id="44"/>
      <w:bookmarkEnd w:id="45"/>
      <w:bookmarkEnd w:id="46"/>
      <w:bookmarkEnd w:id="47"/>
      <w:bookmarkEnd w:id="48"/>
    </w:p>
    <w:p w14:paraId="591EAB6C" w14:textId="77777777" w:rsidR="00B67993" w:rsidRPr="00C0001C" w:rsidRDefault="00B67993" w:rsidP="00B67993">
      <w:pPr>
        <w:spacing w:line="240" w:lineRule="auto"/>
        <w:contextualSpacing/>
        <w:rPr>
          <w:rFonts w:ascii="Garamond" w:hAnsi="Garamond"/>
          <w:sz w:val="24"/>
          <w:szCs w:val="24"/>
        </w:rPr>
      </w:pPr>
      <w:r w:rsidRPr="00C0001C">
        <w:rPr>
          <w:rFonts w:ascii="Garamond" w:hAnsi="Garamond"/>
          <w:sz w:val="24"/>
          <w:szCs w:val="24"/>
        </w:rPr>
        <w:t xml:space="preserve">Mahoney and </w:t>
      </w:r>
      <w:proofErr w:type="spellStart"/>
      <w:r w:rsidRPr="00C0001C">
        <w:rPr>
          <w:rFonts w:ascii="Garamond" w:hAnsi="Garamond"/>
          <w:sz w:val="24"/>
          <w:szCs w:val="24"/>
        </w:rPr>
        <w:t>Rueschemeyer</w:t>
      </w:r>
      <w:proofErr w:type="spellEnd"/>
      <w:r w:rsidRPr="00C0001C">
        <w:rPr>
          <w:rFonts w:ascii="Garamond" w:hAnsi="Garamond"/>
          <w:sz w:val="24"/>
          <w:szCs w:val="24"/>
        </w:rPr>
        <w:t xml:space="preserve">, “Comparative-Historical Analysis: Achievements and Agendas,” in their </w:t>
      </w:r>
      <w:r w:rsidRPr="00C0001C">
        <w:rPr>
          <w:rFonts w:ascii="Garamond" w:hAnsi="Garamond"/>
          <w:i/>
          <w:sz w:val="24"/>
          <w:szCs w:val="24"/>
        </w:rPr>
        <w:t xml:space="preserve">Comparative Historical Analysis in the Social Sciences </w:t>
      </w:r>
      <w:r w:rsidRPr="00C0001C">
        <w:rPr>
          <w:rFonts w:ascii="Garamond" w:hAnsi="Garamond"/>
          <w:sz w:val="24"/>
          <w:szCs w:val="24"/>
        </w:rPr>
        <w:t>(Cambridge, 2003), pp. 3-41.</w:t>
      </w:r>
    </w:p>
    <w:p w14:paraId="08A3350A" w14:textId="77777777" w:rsidR="00B67993" w:rsidRPr="00C0001C" w:rsidRDefault="00B67993" w:rsidP="00B67993">
      <w:pPr>
        <w:spacing w:line="240" w:lineRule="auto"/>
        <w:contextualSpacing/>
        <w:rPr>
          <w:rFonts w:ascii="Garamond" w:hAnsi="Garamond"/>
          <w:sz w:val="24"/>
          <w:szCs w:val="24"/>
        </w:rPr>
      </w:pPr>
    </w:p>
    <w:p w14:paraId="78367C33" w14:textId="77777777" w:rsidR="00B67993" w:rsidRPr="00C0001C" w:rsidRDefault="00B67993" w:rsidP="00B67993">
      <w:pPr>
        <w:spacing w:line="240" w:lineRule="auto"/>
        <w:contextualSpacing/>
        <w:rPr>
          <w:rFonts w:ascii="Garamond" w:hAnsi="Garamond"/>
          <w:sz w:val="24"/>
          <w:szCs w:val="24"/>
        </w:rPr>
      </w:pPr>
      <w:r w:rsidRPr="00C0001C">
        <w:rPr>
          <w:rFonts w:ascii="Garamond" w:hAnsi="Garamond"/>
          <w:sz w:val="24"/>
          <w:szCs w:val="24"/>
        </w:rPr>
        <w:t xml:space="preserve">Paul Pierson, “Big, Slow Moving, and Invisible: Macro-Social Processes in the Study of Comparative Politics,” in Mahoney and </w:t>
      </w:r>
      <w:proofErr w:type="spellStart"/>
      <w:r w:rsidRPr="00C0001C">
        <w:rPr>
          <w:rFonts w:ascii="Garamond" w:hAnsi="Garamond"/>
          <w:sz w:val="24"/>
          <w:szCs w:val="24"/>
        </w:rPr>
        <w:t>Rueschemeyer</w:t>
      </w:r>
      <w:proofErr w:type="spellEnd"/>
      <w:r w:rsidRPr="00C0001C">
        <w:rPr>
          <w:rFonts w:ascii="Garamond" w:hAnsi="Garamond"/>
          <w:sz w:val="24"/>
          <w:szCs w:val="24"/>
        </w:rPr>
        <w:t xml:space="preserve"> (eds.), </w:t>
      </w:r>
      <w:r w:rsidRPr="00C0001C">
        <w:rPr>
          <w:rFonts w:ascii="Garamond" w:hAnsi="Garamond"/>
          <w:i/>
          <w:sz w:val="24"/>
          <w:szCs w:val="24"/>
        </w:rPr>
        <w:t xml:space="preserve">Comparative Historical Analysis in the Social Sciences. </w:t>
      </w:r>
      <w:r w:rsidRPr="00C0001C">
        <w:rPr>
          <w:rFonts w:ascii="Garamond" w:hAnsi="Garamond"/>
          <w:sz w:val="24"/>
          <w:szCs w:val="24"/>
        </w:rPr>
        <w:t>Cambridge UP, 2003, pp. 177-208.</w:t>
      </w:r>
    </w:p>
    <w:p w14:paraId="5D4799E0" w14:textId="77777777" w:rsidR="00B67993" w:rsidRPr="00C0001C" w:rsidRDefault="00B67993" w:rsidP="00B67993">
      <w:pPr>
        <w:spacing w:line="240" w:lineRule="auto"/>
        <w:contextualSpacing/>
        <w:rPr>
          <w:rFonts w:ascii="Garamond" w:hAnsi="Garamond"/>
          <w:sz w:val="24"/>
          <w:szCs w:val="24"/>
        </w:rPr>
      </w:pPr>
    </w:p>
    <w:p w14:paraId="1EE70F34" w14:textId="77777777" w:rsidR="00B67993" w:rsidRPr="00C0001C" w:rsidRDefault="00B67993" w:rsidP="00B67993">
      <w:pPr>
        <w:spacing w:line="240" w:lineRule="auto"/>
        <w:contextualSpacing/>
        <w:rPr>
          <w:rFonts w:ascii="Garamond" w:hAnsi="Garamond"/>
          <w:sz w:val="24"/>
          <w:szCs w:val="24"/>
        </w:rPr>
      </w:pPr>
      <w:r w:rsidRPr="00C0001C">
        <w:rPr>
          <w:rFonts w:ascii="Garamond" w:hAnsi="Garamond"/>
          <w:sz w:val="24"/>
          <w:szCs w:val="24"/>
        </w:rPr>
        <w:lastRenderedPageBreak/>
        <w:t xml:space="preserve">Kathleen </w:t>
      </w:r>
      <w:proofErr w:type="spellStart"/>
      <w:r w:rsidRPr="00C0001C">
        <w:rPr>
          <w:rFonts w:ascii="Garamond" w:hAnsi="Garamond"/>
          <w:sz w:val="24"/>
          <w:szCs w:val="24"/>
        </w:rPr>
        <w:t>Thelen</w:t>
      </w:r>
      <w:proofErr w:type="spellEnd"/>
      <w:r w:rsidRPr="00C0001C">
        <w:rPr>
          <w:rFonts w:ascii="Garamond" w:hAnsi="Garamond"/>
          <w:sz w:val="24"/>
          <w:szCs w:val="24"/>
        </w:rPr>
        <w:t xml:space="preserve">, “How Institutions Evolve: Insights from Comparative-Historical Analysis,” in </w:t>
      </w:r>
      <w:r w:rsidRPr="00C0001C">
        <w:rPr>
          <w:rFonts w:ascii="Garamond" w:hAnsi="Garamond"/>
          <w:i/>
          <w:sz w:val="24"/>
          <w:szCs w:val="24"/>
        </w:rPr>
        <w:t xml:space="preserve">Comparative Historical Analysis in the Social Sciences. </w:t>
      </w:r>
      <w:r w:rsidRPr="00C0001C">
        <w:rPr>
          <w:rFonts w:ascii="Garamond" w:hAnsi="Garamond"/>
          <w:sz w:val="24"/>
          <w:szCs w:val="24"/>
        </w:rPr>
        <w:t>Cambridge UP, 2003, pp. 208-241.</w:t>
      </w:r>
    </w:p>
    <w:p w14:paraId="213EF5CA" w14:textId="77777777" w:rsidR="00B67993" w:rsidRPr="00C0001C" w:rsidRDefault="00B67993" w:rsidP="00B67993">
      <w:pPr>
        <w:spacing w:line="240" w:lineRule="auto"/>
        <w:contextualSpacing/>
        <w:rPr>
          <w:rFonts w:ascii="Garamond" w:hAnsi="Garamond"/>
          <w:sz w:val="24"/>
          <w:szCs w:val="24"/>
        </w:rPr>
      </w:pPr>
    </w:p>
    <w:p w14:paraId="07680D32" w14:textId="77777777" w:rsidR="00B67993" w:rsidRPr="00C0001C" w:rsidRDefault="00B67993" w:rsidP="00B67993">
      <w:pPr>
        <w:spacing w:line="240" w:lineRule="auto"/>
        <w:contextualSpacing/>
        <w:rPr>
          <w:rFonts w:ascii="Garamond" w:hAnsi="Garamond"/>
          <w:sz w:val="24"/>
          <w:szCs w:val="24"/>
        </w:rPr>
      </w:pPr>
      <w:r w:rsidRPr="00C0001C">
        <w:rPr>
          <w:rFonts w:ascii="Garamond" w:hAnsi="Garamond"/>
          <w:sz w:val="24"/>
          <w:szCs w:val="24"/>
        </w:rPr>
        <w:t xml:space="preserve">Carol E. Cleland, “Methodological and Epistemic Differences between Historical Science and Experimental Science.” </w:t>
      </w:r>
      <w:r w:rsidRPr="00C0001C">
        <w:rPr>
          <w:rFonts w:ascii="Garamond" w:hAnsi="Garamond"/>
          <w:i/>
          <w:iCs/>
          <w:sz w:val="24"/>
          <w:szCs w:val="24"/>
        </w:rPr>
        <w:t xml:space="preserve">Philosophy of Science </w:t>
      </w:r>
      <w:r w:rsidRPr="00C0001C">
        <w:rPr>
          <w:rFonts w:ascii="Garamond" w:hAnsi="Garamond"/>
          <w:sz w:val="24"/>
          <w:szCs w:val="24"/>
        </w:rPr>
        <w:t>69 (September 2002), pp. 474-496.</w:t>
      </w:r>
    </w:p>
    <w:p w14:paraId="3DCEDD3A" w14:textId="77777777" w:rsidR="00B67993" w:rsidRPr="00C0001C" w:rsidRDefault="00B67993" w:rsidP="00B67993">
      <w:pPr>
        <w:spacing w:line="240" w:lineRule="auto"/>
        <w:contextualSpacing/>
        <w:rPr>
          <w:rFonts w:ascii="Garamond" w:hAnsi="Garamond"/>
          <w:sz w:val="24"/>
          <w:szCs w:val="24"/>
        </w:rPr>
      </w:pPr>
    </w:p>
    <w:p w14:paraId="4409DE66" w14:textId="77777777" w:rsidR="00B67993" w:rsidRPr="00C0001C" w:rsidRDefault="00B67993" w:rsidP="00B67993">
      <w:pPr>
        <w:spacing w:line="240" w:lineRule="auto"/>
        <w:contextualSpacing/>
        <w:rPr>
          <w:rFonts w:ascii="Garamond" w:hAnsi="Garamond"/>
          <w:sz w:val="24"/>
          <w:szCs w:val="24"/>
        </w:rPr>
      </w:pPr>
      <w:r w:rsidRPr="00C0001C">
        <w:rPr>
          <w:rFonts w:ascii="Garamond" w:hAnsi="Garamond"/>
          <w:sz w:val="24"/>
          <w:szCs w:val="24"/>
        </w:rPr>
        <w:t xml:space="preserve">Paul Pierson, “Not Just What, but </w:t>
      </w:r>
      <w:r w:rsidRPr="00C0001C">
        <w:rPr>
          <w:rFonts w:ascii="Garamond" w:hAnsi="Garamond"/>
          <w:i/>
          <w:sz w:val="24"/>
          <w:szCs w:val="24"/>
        </w:rPr>
        <w:t xml:space="preserve">When: </w:t>
      </w:r>
      <w:r w:rsidRPr="00C0001C">
        <w:rPr>
          <w:rFonts w:ascii="Garamond" w:hAnsi="Garamond"/>
          <w:sz w:val="24"/>
          <w:szCs w:val="24"/>
        </w:rPr>
        <w:t xml:space="preserve">Timing and Sequence in Political Processes,” </w:t>
      </w:r>
      <w:r w:rsidRPr="00C0001C">
        <w:rPr>
          <w:rFonts w:ascii="Garamond" w:hAnsi="Garamond"/>
          <w:i/>
          <w:sz w:val="24"/>
          <w:szCs w:val="24"/>
        </w:rPr>
        <w:t>Studies in American Political Development</w:t>
      </w:r>
      <w:r w:rsidRPr="00C0001C">
        <w:rPr>
          <w:rFonts w:ascii="Garamond" w:hAnsi="Garamond"/>
          <w:sz w:val="24"/>
          <w:szCs w:val="24"/>
        </w:rPr>
        <w:t xml:space="preserve">, Volume 14 (Spring 2001): 72-92. </w:t>
      </w:r>
      <w:proofErr w:type="gramStart"/>
      <w:r w:rsidRPr="00C0001C">
        <w:rPr>
          <w:rFonts w:ascii="Garamond" w:hAnsi="Garamond"/>
          <w:sz w:val="24"/>
          <w:szCs w:val="24"/>
        </w:rPr>
        <w:t xml:space="preserve">Or Chapter Two in Pierson, </w:t>
      </w:r>
      <w:r w:rsidRPr="00C0001C">
        <w:rPr>
          <w:rFonts w:ascii="Garamond" w:hAnsi="Garamond"/>
          <w:i/>
          <w:sz w:val="24"/>
          <w:szCs w:val="24"/>
        </w:rPr>
        <w:t>Politics in Time.</w:t>
      </w:r>
      <w:proofErr w:type="gramEnd"/>
      <w:r w:rsidRPr="00C0001C">
        <w:rPr>
          <w:rFonts w:ascii="Garamond" w:hAnsi="Garamond"/>
          <w:sz w:val="24"/>
          <w:szCs w:val="24"/>
        </w:rPr>
        <w:t xml:space="preserve"> Princeton UP, 2004, pp. 54-78.</w:t>
      </w:r>
    </w:p>
    <w:p w14:paraId="49A5D136" w14:textId="77777777" w:rsidR="00B67993" w:rsidRPr="00C0001C" w:rsidRDefault="00B67993" w:rsidP="00B67993">
      <w:pPr>
        <w:spacing w:line="240" w:lineRule="auto"/>
        <w:contextualSpacing/>
        <w:rPr>
          <w:rFonts w:ascii="Garamond" w:hAnsi="Garamond"/>
          <w:sz w:val="24"/>
          <w:szCs w:val="24"/>
        </w:rPr>
      </w:pPr>
    </w:p>
    <w:p w14:paraId="7957DC81" w14:textId="77777777" w:rsidR="00B67993" w:rsidRPr="00C0001C" w:rsidRDefault="00B67993" w:rsidP="00B67993">
      <w:pPr>
        <w:spacing w:line="240" w:lineRule="auto"/>
        <w:contextualSpacing/>
        <w:rPr>
          <w:rFonts w:ascii="Garamond" w:hAnsi="Garamond"/>
          <w:sz w:val="24"/>
          <w:szCs w:val="24"/>
        </w:rPr>
      </w:pPr>
      <w:r w:rsidRPr="00C0001C">
        <w:rPr>
          <w:rFonts w:ascii="Garamond" w:hAnsi="Garamond"/>
          <w:sz w:val="24"/>
          <w:szCs w:val="24"/>
        </w:rPr>
        <w:t xml:space="preserve">Robert Jervis, “Timing and Interaction in Politics: A Comment on Pierson,” </w:t>
      </w:r>
      <w:r w:rsidRPr="00C0001C">
        <w:rPr>
          <w:rFonts w:ascii="Garamond" w:hAnsi="Garamond"/>
          <w:i/>
          <w:sz w:val="24"/>
          <w:szCs w:val="24"/>
        </w:rPr>
        <w:t>Studies in American Political Development</w:t>
      </w:r>
      <w:r w:rsidRPr="00C0001C">
        <w:rPr>
          <w:rFonts w:ascii="Garamond" w:hAnsi="Garamond"/>
          <w:sz w:val="24"/>
          <w:szCs w:val="24"/>
        </w:rPr>
        <w:t>, 14 (Spring 2001), pp. 93-100.</w:t>
      </w:r>
    </w:p>
    <w:p w14:paraId="3AB3438A" w14:textId="77777777" w:rsidR="00B67993" w:rsidRPr="00C0001C" w:rsidRDefault="00B67993" w:rsidP="00B67993">
      <w:pPr>
        <w:spacing w:line="240" w:lineRule="auto"/>
        <w:contextualSpacing/>
        <w:rPr>
          <w:rFonts w:ascii="Garamond" w:hAnsi="Garamond"/>
          <w:sz w:val="24"/>
          <w:szCs w:val="24"/>
        </w:rPr>
      </w:pPr>
    </w:p>
    <w:p w14:paraId="0A32D695" w14:textId="77777777" w:rsidR="00B67993" w:rsidRPr="00C0001C" w:rsidRDefault="00B67993" w:rsidP="00B67993">
      <w:pPr>
        <w:spacing w:line="240" w:lineRule="auto"/>
        <w:contextualSpacing/>
        <w:rPr>
          <w:rFonts w:ascii="Garamond" w:hAnsi="Garamond"/>
          <w:sz w:val="24"/>
          <w:szCs w:val="24"/>
        </w:rPr>
      </w:pPr>
      <w:r w:rsidRPr="00C0001C">
        <w:rPr>
          <w:rFonts w:ascii="Garamond" w:hAnsi="Garamond"/>
          <w:sz w:val="24"/>
          <w:szCs w:val="24"/>
        </w:rPr>
        <w:t xml:space="preserve">Tim </w:t>
      </w:r>
      <w:proofErr w:type="spellStart"/>
      <w:r w:rsidRPr="00C0001C">
        <w:rPr>
          <w:rFonts w:ascii="Garamond" w:hAnsi="Garamond"/>
          <w:sz w:val="24"/>
          <w:szCs w:val="24"/>
        </w:rPr>
        <w:t>Buthe</w:t>
      </w:r>
      <w:proofErr w:type="spellEnd"/>
      <w:r w:rsidRPr="00C0001C">
        <w:rPr>
          <w:rFonts w:ascii="Garamond" w:hAnsi="Garamond"/>
          <w:sz w:val="24"/>
          <w:szCs w:val="24"/>
        </w:rPr>
        <w:t xml:space="preserve">, “Taking Temporality Seriously: Modeling History and the Use of Narratives as Evidence,” </w:t>
      </w:r>
      <w:r w:rsidRPr="00C0001C">
        <w:rPr>
          <w:rFonts w:ascii="Garamond" w:hAnsi="Garamond"/>
          <w:i/>
          <w:sz w:val="24"/>
          <w:szCs w:val="24"/>
        </w:rPr>
        <w:t>American Political Science Review</w:t>
      </w:r>
      <w:r w:rsidRPr="00C0001C">
        <w:rPr>
          <w:rFonts w:ascii="Garamond" w:hAnsi="Garamond"/>
          <w:sz w:val="24"/>
          <w:szCs w:val="24"/>
        </w:rPr>
        <w:t>, 93, 3 (September 2002), pp. 481-93.</w:t>
      </w:r>
    </w:p>
    <w:p w14:paraId="5B5ED69D" w14:textId="77777777" w:rsidR="00B67993" w:rsidRPr="00C0001C" w:rsidRDefault="00B67993" w:rsidP="00B67993">
      <w:pPr>
        <w:spacing w:line="240" w:lineRule="auto"/>
        <w:contextualSpacing/>
        <w:rPr>
          <w:rFonts w:ascii="Garamond" w:hAnsi="Garamond"/>
          <w:sz w:val="24"/>
          <w:szCs w:val="24"/>
        </w:rPr>
      </w:pPr>
    </w:p>
    <w:p w14:paraId="605C1F9F" w14:textId="77777777" w:rsidR="00B67993" w:rsidRPr="00C0001C" w:rsidRDefault="00B67993" w:rsidP="00B67993">
      <w:pPr>
        <w:spacing w:line="240" w:lineRule="auto"/>
        <w:contextualSpacing/>
        <w:rPr>
          <w:rFonts w:ascii="Garamond" w:hAnsi="Garamond"/>
          <w:i/>
          <w:iCs/>
          <w:sz w:val="24"/>
          <w:szCs w:val="24"/>
        </w:rPr>
      </w:pPr>
      <w:r w:rsidRPr="00C0001C">
        <w:rPr>
          <w:rFonts w:ascii="Garamond" w:hAnsi="Garamond"/>
          <w:sz w:val="24"/>
          <w:szCs w:val="24"/>
        </w:rPr>
        <w:t xml:space="preserve">Robert Jervis, “Timing and Interaction in Politics: A Comment on Pierson,” </w:t>
      </w:r>
      <w:r w:rsidRPr="00C0001C">
        <w:rPr>
          <w:rFonts w:ascii="Garamond" w:hAnsi="Garamond"/>
          <w:i/>
          <w:iCs/>
          <w:sz w:val="24"/>
          <w:szCs w:val="24"/>
        </w:rPr>
        <w:t>Studies in</w:t>
      </w:r>
    </w:p>
    <w:p w14:paraId="493607C1" w14:textId="77777777" w:rsidR="00B67993" w:rsidRPr="00C0001C" w:rsidRDefault="00B67993" w:rsidP="00B67993">
      <w:pPr>
        <w:spacing w:line="240" w:lineRule="auto"/>
        <w:contextualSpacing/>
        <w:rPr>
          <w:rFonts w:ascii="Garamond" w:hAnsi="Garamond"/>
          <w:sz w:val="24"/>
          <w:szCs w:val="24"/>
        </w:rPr>
      </w:pPr>
      <w:r w:rsidRPr="00C0001C">
        <w:rPr>
          <w:rFonts w:ascii="Garamond" w:hAnsi="Garamond"/>
          <w:i/>
          <w:iCs/>
          <w:sz w:val="24"/>
          <w:szCs w:val="24"/>
        </w:rPr>
        <w:t>American Political Development</w:t>
      </w:r>
      <w:r w:rsidRPr="00C0001C">
        <w:rPr>
          <w:rFonts w:ascii="Garamond" w:hAnsi="Garamond"/>
          <w:sz w:val="24"/>
          <w:szCs w:val="24"/>
        </w:rPr>
        <w:t>, 14 (Spring 2001), 93-100.</w:t>
      </w:r>
    </w:p>
    <w:p w14:paraId="38D44DA8" w14:textId="77777777" w:rsidR="00B67993" w:rsidRPr="00C0001C" w:rsidRDefault="00B67993" w:rsidP="00B67993">
      <w:pPr>
        <w:spacing w:line="240" w:lineRule="auto"/>
        <w:contextualSpacing/>
        <w:rPr>
          <w:rFonts w:ascii="Garamond" w:hAnsi="Garamond"/>
          <w:sz w:val="24"/>
          <w:szCs w:val="24"/>
        </w:rPr>
      </w:pPr>
    </w:p>
    <w:p w14:paraId="43B3F801" w14:textId="77777777" w:rsidR="00B67993" w:rsidRPr="00C0001C" w:rsidRDefault="00B67993" w:rsidP="00B67993">
      <w:pPr>
        <w:spacing w:line="240" w:lineRule="auto"/>
        <w:contextualSpacing/>
        <w:rPr>
          <w:rFonts w:ascii="Garamond" w:hAnsi="Garamond"/>
          <w:sz w:val="24"/>
          <w:szCs w:val="24"/>
        </w:rPr>
      </w:pPr>
      <w:r w:rsidRPr="00C0001C">
        <w:rPr>
          <w:rFonts w:ascii="Garamond" w:hAnsi="Garamond"/>
          <w:sz w:val="24"/>
          <w:szCs w:val="24"/>
        </w:rPr>
        <w:t xml:space="preserve">Tim </w:t>
      </w:r>
      <w:proofErr w:type="spellStart"/>
      <w:r w:rsidRPr="00C0001C">
        <w:rPr>
          <w:rFonts w:ascii="Garamond" w:hAnsi="Garamond"/>
          <w:sz w:val="24"/>
          <w:szCs w:val="24"/>
        </w:rPr>
        <w:t>Buthe</w:t>
      </w:r>
      <w:proofErr w:type="spellEnd"/>
      <w:r w:rsidRPr="00C0001C">
        <w:rPr>
          <w:rFonts w:ascii="Garamond" w:hAnsi="Garamond"/>
          <w:sz w:val="24"/>
          <w:szCs w:val="24"/>
        </w:rPr>
        <w:t>, “Taking Temporality Seriously: Modeling History and the Use of</w:t>
      </w:r>
    </w:p>
    <w:p w14:paraId="6A3E0D43" w14:textId="77777777" w:rsidR="00B67993" w:rsidRPr="00C0001C" w:rsidRDefault="00B67993" w:rsidP="00B67993">
      <w:pPr>
        <w:spacing w:line="240" w:lineRule="auto"/>
        <w:contextualSpacing/>
        <w:rPr>
          <w:rFonts w:ascii="Garamond" w:hAnsi="Garamond"/>
          <w:sz w:val="24"/>
          <w:szCs w:val="24"/>
        </w:rPr>
      </w:pPr>
      <w:proofErr w:type="gramStart"/>
      <w:r w:rsidRPr="00C0001C">
        <w:rPr>
          <w:rFonts w:ascii="Garamond" w:hAnsi="Garamond"/>
          <w:sz w:val="24"/>
          <w:szCs w:val="24"/>
        </w:rPr>
        <w:t xml:space="preserve">Narratives as Evidence,” </w:t>
      </w:r>
      <w:r w:rsidRPr="00C0001C">
        <w:rPr>
          <w:rFonts w:ascii="Garamond" w:hAnsi="Garamond"/>
          <w:i/>
          <w:iCs/>
          <w:sz w:val="24"/>
          <w:szCs w:val="24"/>
        </w:rPr>
        <w:t>American Political Science Review</w:t>
      </w:r>
      <w:r w:rsidRPr="00C0001C">
        <w:rPr>
          <w:rFonts w:ascii="Garamond" w:hAnsi="Garamond"/>
          <w:sz w:val="24"/>
          <w:szCs w:val="24"/>
        </w:rPr>
        <w:t>, 93, 3 (September 2002), 481-93.</w:t>
      </w:r>
      <w:proofErr w:type="gramEnd"/>
    </w:p>
    <w:p w14:paraId="7A7EC976" w14:textId="77777777" w:rsidR="00607057" w:rsidRPr="00C0001C" w:rsidRDefault="00607057" w:rsidP="00B67993">
      <w:pPr>
        <w:spacing w:line="240" w:lineRule="auto"/>
        <w:contextualSpacing/>
        <w:rPr>
          <w:rFonts w:ascii="Garamond" w:hAnsi="Garamond"/>
          <w:sz w:val="24"/>
          <w:szCs w:val="24"/>
        </w:rPr>
      </w:pPr>
    </w:p>
    <w:p w14:paraId="138BD9CF" w14:textId="635EE049" w:rsidR="007214BD" w:rsidRPr="00C0001C" w:rsidRDefault="00607057" w:rsidP="00607057">
      <w:pPr>
        <w:spacing w:line="240" w:lineRule="auto"/>
        <w:contextualSpacing/>
        <w:rPr>
          <w:rFonts w:ascii="Garamond" w:hAnsi="Garamond"/>
          <w:b/>
          <w:sz w:val="24"/>
          <w:szCs w:val="24"/>
        </w:rPr>
      </w:pPr>
      <w:r w:rsidRPr="00C0001C">
        <w:rPr>
          <w:rFonts w:ascii="Garamond" w:hAnsi="Garamond"/>
          <w:b/>
          <w:sz w:val="24"/>
          <w:szCs w:val="24"/>
        </w:rPr>
        <w:t>Week 11, March 31</w:t>
      </w:r>
      <w:r w:rsidRPr="00C0001C">
        <w:rPr>
          <w:rFonts w:ascii="Garamond" w:hAnsi="Garamond"/>
          <w:b/>
          <w:sz w:val="24"/>
          <w:szCs w:val="24"/>
          <w:vertAlign w:val="superscript"/>
        </w:rPr>
        <w:t>st</w:t>
      </w:r>
      <w:r w:rsidRPr="00C0001C">
        <w:rPr>
          <w:rFonts w:ascii="Garamond" w:hAnsi="Garamond"/>
          <w:b/>
          <w:sz w:val="24"/>
          <w:szCs w:val="24"/>
        </w:rPr>
        <w:t xml:space="preserve">: </w:t>
      </w:r>
      <w:bookmarkStart w:id="49" w:name="_Toc239951781"/>
      <w:bookmarkStart w:id="50" w:name="_Toc239951824"/>
      <w:bookmarkStart w:id="51" w:name="_Toc239951867"/>
      <w:bookmarkStart w:id="52" w:name="_Toc239951910"/>
      <w:r w:rsidR="004A20C8" w:rsidRPr="00C0001C">
        <w:rPr>
          <w:rFonts w:ascii="Garamond" w:hAnsi="Garamond"/>
          <w:b/>
          <w:sz w:val="24"/>
          <w:szCs w:val="24"/>
        </w:rPr>
        <w:t>Case Studies</w:t>
      </w:r>
      <w:r w:rsidR="00CB503A" w:rsidRPr="00C0001C">
        <w:rPr>
          <w:rFonts w:ascii="Garamond" w:hAnsi="Garamond"/>
          <w:b/>
          <w:sz w:val="24"/>
          <w:szCs w:val="24"/>
        </w:rPr>
        <w:t>, Part I</w:t>
      </w:r>
      <w:r w:rsidR="000562F5" w:rsidRPr="00C0001C">
        <w:rPr>
          <w:rFonts w:ascii="Garamond" w:hAnsi="Garamond"/>
          <w:b/>
          <w:sz w:val="24"/>
          <w:szCs w:val="24"/>
        </w:rPr>
        <w:t xml:space="preserve"> </w:t>
      </w:r>
      <w:r w:rsidR="00742D05">
        <w:rPr>
          <w:rFonts w:ascii="Garamond" w:hAnsi="Garamond"/>
          <w:b/>
          <w:sz w:val="24"/>
          <w:szCs w:val="24"/>
        </w:rPr>
        <w:t>(Group 2</w:t>
      </w:r>
      <w:r w:rsidR="00E1703C" w:rsidRPr="00C0001C">
        <w:rPr>
          <w:rFonts w:ascii="Garamond" w:hAnsi="Garamond"/>
          <w:b/>
          <w:sz w:val="24"/>
          <w:szCs w:val="24"/>
        </w:rPr>
        <w:t>)</w:t>
      </w:r>
    </w:p>
    <w:p w14:paraId="0E6330D6" w14:textId="77777777" w:rsidR="00607057" w:rsidRPr="00C0001C" w:rsidRDefault="00607057" w:rsidP="00607057">
      <w:pPr>
        <w:spacing w:line="240" w:lineRule="auto"/>
        <w:contextualSpacing/>
        <w:rPr>
          <w:rFonts w:ascii="Garamond" w:hAnsi="Garamond"/>
          <w:b/>
          <w:sz w:val="24"/>
          <w:szCs w:val="24"/>
        </w:rPr>
      </w:pPr>
    </w:p>
    <w:p w14:paraId="33C75464" w14:textId="12B272B6" w:rsidR="000562F5" w:rsidRPr="00C0001C" w:rsidRDefault="000562F5" w:rsidP="00C44153">
      <w:pPr>
        <w:spacing w:line="240" w:lineRule="auto"/>
        <w:ind w:left="720"/>
        <w:contextualSpacing/>
        <w:rPr>
          <w:rFonts w:ascii="Garamond" w:hAnsi="Garamond"/>
          <w:sz w:val="24"/>
          <w:szCs w:val="24"/>
        </w:rPr>
      </w:pPr>
      <w:r w:rsidRPr="00C0001C">
        <w:rPr>
          <w:rFonts w:ascii="Garamond" w:hAnsi="Garamond"/>
          <w:sz w:val="24"/>
          <w:szCs w:val="24"/>
          <w:u w:val="single"/>
        </w:rPr>
        <w:t>Defining case study research</w:t>
      </w:r>
      <w:r w:rsidRPr="00C0001C">
        <w:rPr>
          <w:rFonts w:ascii="Garamond" w:hAnsi="Garamond"/>
          <w:sz w:val="24"/>
          <w:szCs w:val="24"/>
        </w:rPr>
        <w:t>:</w:t>
      </w:r>
    </w:p>
    <w:p w14:paraId="00FD5BAB" w14:textId="77777777" w:rsidR="000562F5" w:rsidRPr="00C0001C" w:rsidRDefault="000562F5" w:rsidP="00C44153">
      <w:pPr>
        <w:spacing w:line="240" w:lineRule="auto"/>
        <w:ind w:left="720"/>
        <w:contextualSpacing/>
        <w:rPr>
          <w:rFonts w:ascii="Garamond" w:hAnsi="Garamond"/>
          <w:sz w:val="24"/>
          <w:szCs w:val="24"/>
        </w:rPr>
      </w:pPr>
    </w:p>
    <w:p w14:paraId="1D40A4B2" w14:textId="7E337074" w:rsidR="009D4D19" w:rsidRPr="00C0001C" w:rsidRDefault="009D4D19" w:rsidP="00C44153">
      <w:pPr>
        <w:spacing w:line="240" w:lineRule="auto"/>
        <w:ind w:left="720"/>
        <w:contextualSpacing/>
        <w:rPr>
          <w:rFonts w:ascii="Garamond" w:hAnsi="Garamond"/>
          <w:sz w:val="24"/>
          <w:szCs w:val="24"/>
        </w:rPr>
      </w:pPr>
      <w:proofErr w:type="spellStart"/>
      <w:r w:rsidRPr="00C0001C">
        <w:rPr>
          <w:rFonts w:ascii="Garamond" w:hAnsi="Garamond"/>
          <w:sz w:val="24"/>
          <w:szCs w:val="24"/>
        </w:rPr>
        <w:t>Gerring</w:t>
      </w:r>
      <w:proofErr w:type="spellEnd"/>
      <w:r w:rsidRPr="00C0001C">
        <w:rPr>
          <w:rFonts w:ascii="Garamond" w:hAnsi="Garamond"/>
          <w:sz w:val="24"/>
          <w:szCs w:val="24"/>
        </w:rPr>
        <w:t xml:space="preserve">, John. </w:t>
      </w:r>
      <w:proofErr w:type="gramStart"/>
      <w:r w:rsidRPr="00C0001C">
        <w:rPr>
          <w:rFonts w:ascii="Garamond" w:hAnsi="Garamond"/>
          <w:i/>
          <w:sz w:val="24"/>
          <w:szCs w:val="24"/>
        </w:rPr>
        <w:t>Case Study Research</w:t>
      </w:r>
      <w:r w:rsidRPr="00C0001C">
        <w:rPr>
          <w:rFonts w:ascii="Garamond" w:hAnsi="Garamond"/>
          <w:sz w:val="24"/>
          <w:szCs w:val="24"/>
        </w:rPr>
        <w:t>.</w:t>
      </w:r>
      <w:proofErr w:type="gramEnd"/>
      <w:r w:rsidRPr="00C0001C">
        <w:rPr>
          <w:rFonts w:ascii="Garamond" w:hAnsi="Garamond"/>
          <w:sz w:val="24"/>
          <w:szCs w:val="24"/>
        </w:rPr>
        <w:t xml:space="preserve"> 2007. New York: Cambridge University Press</w:t>
      </w:r>
      <w:r w:rsidR="00E55F4F" w:rsidRPr="00C0001C">
        <w:rPr>
          <w:rFonts w:ascii="Garamond" w:hAnsi="Garamond"/>
          <w:sz w:val="24"/>
          <w:szCs w:val="24"/>
        </w:rPr>
        <w:t xml:space="preserve">, </w:t>
      </w:r>
      <w:proofErr w:type="spellStart"/>
      <w:r w:rsidR="00E55F4F" w:rsidRPr="00C0001C">
        <w:rPr>
          <w:rFonts w:ascii="Garamond" w:hAnsi="Garamond"/>
          <w:sz w:val="24"/>
          <w:szCs w:val="24"/>
        </w:rPr>
        <w:t>chs</w:t>
      </w:r>
      <w:proofErr w:type="spellEnd"/>
      <w:r w:rsidR="00E55F4F" w:rsidRPr="00C0001C">
        <w:rPr>
          <w:rFonts w:ascii="Garamond" w:hAnsi="Garamond"/>
          <w:sz w:val="24"/>
          <w:szCs w:val="24"/>
        </w:rPr>
        <w:t xml:space="preserve"> 1-4 (pages 1-85</w:t>
      </w:r>
      <w:r w:rsidR="00FA5FB8" w:rsidRPr="00C0001C">
        <w:rPr>
          <w:rFonts w:ascii="Garamond" w:hAnsi="Garamond"/>
          <w:sz w:val="24"/>
          <w:szCs w:val="24"/>
        </w:rPr>
        <w:t>)</w:t>
      </w:r>
      <w:r w:rsidRPr="00C0001C">
        <w:rPr>
          <w:rFonts w:ascii="Garamond" w:hAnsi="Garamond"/>
          <w:sz w:val="24"/>
          <w:szCs w:val="24"/>
        </w:rPr>
        <w:t>.</w:t>
      </w:r>
    </w:p>
    <w:p w14:paraId="62E75D73" w14:textId="479C484B" w:rsidR="000562F5" w:rsidRPr="00C0001C" w:rsidRDefault="000562F5" w:rsidP="00C44153">
      <w:pPr>
        <w:pStyle w:val="BodyText"/>
        <w:ind w:left="720"/>
        <w:rPr>
          <w:rFonts w:ascii="Garamond" w:hAnsi="Garamond"/>
          <w:szCs w:val="24"/>
        </w:rPr>
      </w:pPr>
      <w:r w:rsidRPr="00C0001C">
        <w:rPr>
          <w:rFonts w:ascii="Garamond" w:hAnsi="Garamond"/>
          <w:szCs w:val="24"/>
          <w:u w:val="single"/>
        </w:rPr>
        <w:t>Causal inference and process tracing</w:t>
      </w:r>
      <w:r w:rsidRPr="00C0001C">
        <w:rPr>
          <w:rFonts w:ascii="Garamond" w:hAnsi="Garamond"/>
          <w:szCs w:val="24"/>
        </w:rPr>
        <w:t>:</w:t>
      </w:r>
    </w:p>
    <w:p w14:paraId="60F8E5FF" w14:textId="77777777" w:rsidR="000562F5" w:rsidRPr="00C0001C" w:rsidRDefault="000562F5" w:rsidP="00C44153">
      <w:pPr>
        <w:pStyle w:val="BodyText"/>
        <w:ind w:left="720"/>
        <w:rPr>
          <w:rFonts w:ascii="Garamond" w:hAnsi="Garamond"/>
          <w:szCs w:val="24"/>
        </w:rPr>
      </w:pPr>
    </w:p>
    <w:p w14:paraId="2B105570" w14:textId="77777777" w:rsidR="000562F5" w:rsidRPr="00C0001C" w:rsidRDefault="000562F5" w:rsidP="000562F5">
      <w:pPr>
        <w:pStyle w:val="BodyText"/>
        <w:ind w:left="720"/>
        <w:rPr>
          <w:rFonts w:ascii="Garamond" w:hAnsi="Garamond"/>
          <w:szCs w:val="24"/>
        </w:rPr>
      </w:pPr>
      <w:r w:rsidRPr="00C0001C">
        <w:rPr>
          <w:rFonts w:ascii="Garamond" w:hAnsi="Garamond"/>
          <w:szCs w:val="24"/>
        </w:rPr>
        <w:t xml:space="preserve">Alexander George and Andrew Bennett, “Comparative Methods: Controlled Comparison and Within Case Analysis,” in Alexander George and Andrew Bennett, </w:t>
      </w:r>
      <w:r w:rsidRPr="00C0001C">
        <w:rPr>
          <w:rFonts w:ascii="Garamond" w:hAnsi="Garamond"/>
          <w:i/>
          <w:szCs w:val="24"/>
        </w:rPr>
        <w:t xml:space="preserve">Case Studies and Theory Development. </w:t>
      </w:r>
      <w:r w:rsidRPr="00C0001C">
        <w:rPr>
          <w:rFonts w:ascii="Garamond" w:hAnsi="Garamond"/>
          <w:szCs w:val="24"/>
        </w:rPr>
        <w:t>Cambridge, MA: MIT Press, 2004, pp. 151-181.</w:t>
      </w:r>
    </w:p>
    <w:p w14:paraId="5AE8ABB6" w14:textId="77777777" w:rsidR="000562F5" w:rsidRPr="00C0001C" w:rsidRDefault="000562F5" w:rsidP="00C44153">
      <w:pPr>
        <w:pStyle w:val="BodyText"/>
        <w:ind w:left="720"/>
        <w:rPr>
          <w:rFonts w:ascii="Garamond" w:hAnsi="Garamond"/>
          <w:szCs w:val="24"/>
        </w:rPr>
      </w:pPr>
    </w:p>
    <w:p w14:paraId="54F11058" w14:textId="77777777" w:rsidR="00FA5FB8" w:rsidRPr="00C0001C" w:rsidRDefault="00FA5FB8" w:rsidP="00C44153">
      <w:pPr>
        <w:pStyle w:val="BodyText"/>
        <w:ind w:left="720"/>
        <w:rPr>
          <w:rFonts w:ascii="Garamond" w:hAnsi="Garamond"/>
          <w:szCs w:val="24"/>
        </w:rPr>
      </w:pPr>
      <w:r w:rsidRPr="00C0001C">
        <w:rPr>
          <w:rFonts w:ascii="Garamond" w:hAnsi="Garamond"/>
          <w:szCs w:val="24"/>
        </w:rPr>
        <w:t xml:space="preserve">Collier, David, “Understanding Process Tracing,” </w:t>
      </w:r>
      <w:r w:rsidRPr="00C0001C">
        <w:rPr>
          <w:rFonts w:ascii="Garamond" w:hAnsi="Garamond"/>
          <w:i/>
          <w:szCs w:val="24"/>
        </w:rPr>
        <w:t>PS: Political Science and Politics</w:t>
      </w:r>
      <w:r w:rsidRPr="00C0001C">
        <w:rPr>
          <w:rFonts w:ascii="Garamond" w:hAnsi="Garamond"/>
          <w:szCs w:val="24"/>
        </w:rPr>
        <w:t xml:space="preserve"> 44 (2011), pp. 823-30.</w:t>
      </w:r>
    </w:p>
    <w:p w14:paraId="5CF8EEE1" w14:textId="77777777" w:rsidR="00FA5FB8" w:rsidRPr="00C0001C" w:rsidRDefault="00FA5FB8" w:rsidP="00C44153">
      <w:pPr>
        <w:spacing w:line="240" w:lineRule="auto"/>
        <w:ind w:left="720"/>
        <w:contextualSpacing/>
        <w:rPr>
          <w:rFonts w:ascii="Garamond" w:hAnsi="Garamond"/>
          <w:sz w:val="24"/>
          <w:szCs w:val="24"/>
        </w:rPr>
      </w:pPr>
    </w:p>
    <w:p w14:paraId="427B9C05" w14:textId="45409922" w:rsidR="000562F5" w:rsidRDefault="00875EF2" w:rsidP="00875EF2">
      <w:pPr>
        <w:spacing w:line="240" w:lineRule="auto"/>
        <w:ind w:left="720"/>
        <w:contextualSpacing/>
        <w:rPr>
          <w:rFonts w:ascii="Garamond" w:hAnsi="Garamond"/>
          <w:sz w:val="24"/>
          <w:szCs w:val="24"/>
        </w:rPr>
      </w:pPr>
      <w:proofErr w:type="spellStart"/>
      <w:proofErr w:type="gramStart"/>
      <w:r w:rsidRPr="00C0001C">
        <w:rPr>
          <w:rFonts w:ascii="Garamond" w:hAnsi="Garamond"/>
          <w:sz w:val="24"/>
          <w:szCs w:val="24"/>
        </w:rPr>
        <w:t>Goertz</w:t>
      </w:r>
      <w:proofErr w:type="spellEnd"/>
      <w:r w:rsidRPr="00C0001C">
        <w:rPr>
          <w:rFonts w:ascii="Garamond" w:hAnsi="Garamond"/>
          <w:sz w:val="24"/>
          <w:szCs w:val="24"/>
        </w:rPr>
        <w:t>, Gary and James Mahoney.</w:t>
      </w:r>
      <w:proofErr w:type="gramEnd"/>
      <w:r w:rsidRPr="00C0001C">
        <w:rPr>
          <w:rFonts w:ascii="Garamond" w:hAnsi="Garamond"/>
          <w:sz w:val="24"/>
          <w:szCs w:val="24"/>
        </w:rPr>
        <w:t xml:space="preserve"> 2012. </w:t>
      </w:r>
      <w:r w:rsidRPr="00C0001C">
        <w:rPr>
          <w:rFonts w:ascii="Garamond" w:hAnsi="Garamond"/>
          <w:i/>
          <w:sz w:val="24"/>
          <w:szCs w:val="24"/>
        </w:rPr>
        <w:t xml:space="preserve">A Tale of Two Cultures: Qualitative and Quantitative Research in the Social Sciences. </w:t>
      </w:r>
      <w:r w:rsidRPr="00C0001C">
        <w:rPr>
          <w:rFonts w:ascii="Garamond" w:hAnsi="Garamond"/>
          <w:sz w:val="24"/>
          <w:szCs w:val="24"/>
        </w:rPr>
        <w:t>Prince</w:t>
      </w:r>
      <w:r>
        <w:rPr>
          <w:rFonts w:ascii="Garamond" w:hAnsi="Garamond"/>
          <w:sz w:val="24"/>
          <w:szCs w:val="24"/>
        </w:rPr>
        <w:t>ton: Princeton University Press, chapters 8 and 14.</w:t>
      </w:r>
    </w:p>
    <w:p w14:paraId="459DD7AA" w14:textId="77777777" w:rsidR="00875EF2" w:rsidRPr="00C0001C" w:rsidRDefault="00875EF2" w:rsidP="00875EF2">
      <w:pPr>
        <w:spacing w:line="240" w:lineRule="auto"/>
        <w:ind w:left="720"/>
        <w:contextualSpacing/>
        <w:rPr>
          <w:rFonts w:ascii="Garamond" w:hAnsi="Garamond"/>
          <w:sz w:val="24"/>
          <w:szCs w:val="24"/>
        </w:rPr>
      </w:pPr>
    </w:p>
    <w:p w14:paraId="6F4B7E2C" w14:textId="04A73FEE" w:rsidR="00C0001C" w:rsidRPr="00C0001C" w:rsidRDefault="00C0001C" w:rsidP="00C0001C">
      <w:pPr>
        <w:spacing w:line="240" w:lineRule="auto"/>
        <w:ind w:left="720"/>
        <w:contextualSpacing/>
        <w:rPr>
          <w:rFonts w:ascii="Garamond" w:hAnsi="Garamond"/>
          <w:sz w:val="24"/>
          <w:szCs w:val="24"/>
        </w:rPr>
      </w:pPr>
      <w:r w:rsidRPr="00C0001C">
        <w:rPr>
          <w:rFonts w:ascii="Garamond" w:hAnsi="Garamond"/>
          <w:sz w:val="24"/>
          <w:szCs w:val="24"/>
        </w:rPr>
        <w:t xml:space="preserve">Henry E. Brady and David Collier (eds.), </w:t>
      </w:r>
      <w:r w:rsidRPr="00C0001C">
        <w:rPr>
          <w:rFonts w:ascii="Garamond" w:hAnsi="Garamond"/>
          <w:i/>
          <w:sz w:val="24"/>
          <w:szCs w:val="24"/>
        </w:rPr>
        <w:t>Rethinking Social Inquiry: Diverse Tools, Shared Standards. Second Edition</w:t>
      </w:r>
      <w:r w:rsidRPr="00C0001C">
        <w:rPr>
          <w:rFonts w:ascii="Garamond" w:hAnsi="Garamond"/>
          <w:sz w:val="24"/>
          <w:szCs w:val="24"/>
        </w:rPr>
        <w:t xml:space="preserve"> (Oxford, UK: Roman </w:t>
      </w:r>
      <w:r w:rsidR="00875EF2">
        <w:rPr>
          <w:rFonts w:ascii="Garamond" w:hAnsi="Garamond"/>
          <w:sz w:val="24"/>
          <w:szCs w:val="24"/>
        </w:rPr>
        <w:t>and Littlefield, 2004), Chapter</w:t>
      </w:r>
      <w:r w:rsidRPr="00C0001C">
        <w:rPr>
          <w:rFonts w:ascii="Garamond" w:hAnsi="Garamond"/>
          <w:sz w:val="24"/>
          <w:szCs w:val="24"/>
        </w:rPr>
        <w:t xml:space="preserve"> 10</w:t>
      </w:r>
      <w:r w:rsidR="00875EF2">
        <w:rPr>
          <w:rFonts w:ascii="Garamond" w:hAnsi="Garamond"/>
          <w:sz w:val="24"/>
          <w:szCs w:val="24"/>
        </w:rPr>
        <w:t>.</w:t>
      </w:r>
    </w:p>
    <w:p w14:paraId="1B1D3A92" w14:textId="4B8CB012" w:rsidR="000562F5" w:rsidRPr="00C0001C" w:rsidRDefault="000562F5" w:rsidP="00E55F4F">
      <w:pPr>
        <w:spacing w:line="240" w:lineRule="auto"/>
        <w:contextualSpacing/>
        <w:rPr>
          <w:rFonts w:ascii="Garamond" w:hAnsi="Garamond"/>
          <w:sz w:val="24"/>
          <w:szCs w:val="24"/>
        </w:rPr>
      </w:pPr>
    </w:p>
    <w:p w14:paraId="4D0DFF15" w14:textId="77777777" w:rsidR="00E55F4F" w:rsidRPr="00C0001C" w:rsidRDefault="00E55F4F" w:rsidP="009D4D19">
      <w:pPr>
        <w:spacing w:line="240" w:lineRule="auto"/>
        <w:contextualSpacing/>
        <w:rPr>
          <w:rFonts w:ascii="Garamond" w:hAnsi="Garamond"/>
          <w:sz w:val="24"/>
          <w:szCs w:val="24"/>
        </w:rPr>
      </w:pPr>
    </w:p>
    <w:p w14:paraId="272D8FC0" w14:textId="77777777" w:rsidR="00875EF2" w:rsidRDefault="00875EF2">
      <w:pPr>
        <w:rPr>
          <w:rFonts w:ascii="Garamond" w:hAnsi="Garamond"/>
          <w:b/>
          <w:sz w:val="24"/>
          <w:szCs w:val="24"/>
        </w:rPr>
      </w:pPr>
      <w:r>
        <w:rPr>
          <w:rFonts w:ascii="Garamond" w:hAnsi="Garamond"/>
          <w:b/>
          <w:sz w:val="24"/>
          <w:szCs w:val="24"/>
        </w:rPr>
        <w:br w:type="page"/>
      </w:r>
    </w:p>
    <w:p w14:paraId="758A5EBB" w14:textId="6E434EA9" w:rsidR="00FA5FB8" w:rsidRPr="00C0001C" w:rsidRDefault="00FA5FB8" w:rsidP="009D4D19">
      <w:pPr>
        <w:spacing w:line="240" w:lineRule="auto"/>
        <w:contextualSpacing/>
        <w:rPr>
          <w:rFonts w:ascii="Garamond" w:hAnsi="Garamond"/>
          <w:sz w:val="24"/>
          <w:szCs w:val="24"/>
        </w:rPr>
      </w:pPr>
      <w:r w:rsidRPr="00C0001C">
        <w:rPr>
          <w:rFonts w:ascii="Garamond" w:hAnsi="Garamond"/>
          <w:b/>
          <w:sz w:val="24"/>
          <w:szCs w:val="24"/>
        </w:rPr>
        <w:lastRenderedPageBreak/>
        <w:t>Recommended reading</w:t>
      </w:r>
      <w:r w:rsidRPr="00C0001C">
        <w:rPr>
          <w:rFonts w:ascii="Garamond" w:hAnsi="Garamond"/>
          <w:sz w:val="24"/>
          <w:szCs w:val="24"/>
        </w:rPr>
        <w:t>:</w:t>
      </w:r>
    </w:p>
    <w:p w14:paraId="3C8398C1" w14:textId="77777777" w:rsidR="000562F5" w:rsidRPr="00C0001C" w:rsidRDefault="000562F5" w:rsidP="000562F5">
      <w:pPr>
        <w:pStyle w:val="BodyText"/>
        <w:rPr>
          <w:rFonts w:ascii="Garamond" w:hAnsi="Garamond"/>
          <w:szCs w:val="24"/>
        </w:rPr>
      </w:pPr>
      <w:r w:rsidRPr="00C0001C">
        <w:rPr>
          <w:rFonts w:ascii="Garamond" w:hAnsi="Garamond"/>
          <w:szCs w:val="24"/>
        </w:rPr>
        <w:t xml:space="preserve">Alexander George and Andrew Bennett, “Process-Tracing in Case Study Research,” in Alexander George and Andrew Bennett, </w:t>
      </w:r>
      <w:r w:rsidRPr="00C0001C">
        <w:rPr>
          <w:rFonts w:ascii="Garamond" w:hAnsi="Garamond"/>
          <w:i/>
          <w:szCs w:val="24"/>
        </w:rPr>
        <w:t xml:space="preserve">Case Studies and Theory Development. </w:t>
      </w:r>
      <w:r w:rsidRPr="00C0001C">
        <w:rPr>
          <w:rFonts w:ascii="Garamond" w:hAnsi="Garamond"/>
          <w:szCs w:val="24"/>
        </w:rPr>
        <w:t>Cambridge, MA: MIT Press, 2004, pp. 205-233.</w:t>
      </w:r>
    </w:p>
    <w:p w14:paraId="04794CCA" w14:textId="77777777" w:rsidR="000562F5" w:rsidRPr="00C0001C" w:rsidRDefault="000562F5" w:rsidP="00CB503A">
      <w:pPr>
        <w:pStyle w:val="BodyText"/>
        <w:rPr>
          <w:rFonts w:ascii="Garamond" w:hAnsi="Garamond"/>
          <w:szCs w:val="24"/>
        </w:rPr>
      </w:pPr>
    </w:p>
    <w:p w14:paraId="3C30DF68" w14:textId="4B526A5D" w:rsidR="00CB503A" w:rsidRPr="00C0001C" w:rsidRDefault="00CB503A" w:rsidP="00CB503A">
      <w:pPr>
        <w:pStyle w:val="BodyText"/>
        <w:rPr>
          <w:rFonts w:ascii="Garamond" w:hAnsi="Garamond"/>
          <w:szCs w:val="24"/>
        </w:rPr>
      </w:pPr>
      <w:r w:rsidRPr="00C0001C">
        <w:rPr>
          <w:rFonts w:ascii="Garamond" w:hAnsi="Garamond"/>
          <w:szCs w:val="24"/>
        </w:rPr>
        <w:t xml:space="preserve">Derek Beach and </w:t>
      </w:r>
      <w:proofErr w:type="spellStart"/>
      <w:r w:rsidRPr="00C0001C">
        <w:rPr>
          <w:rFonts w:ascii="Garamond" w:hAnsi="Garamond"/>
          <w:szCs w:val="24"/>
        </w:rPr>
        <w:t>Rasmus</w:t>
      </w:r>
      <w:proofErr w:type="spellEnd"/>
      <w:r w:rsidRPr="00C0001C">
        <w:rPr>
          <w:rFonts w:ascii="Garamond" w:hAnsi="Garamond"/>
          <w:szCs w:val="24"/>
        </w:rPr>
        <w:t xml:space="preserve"> </w:t>
      </w:r>
      <w:proofErr w:type="spellStart"/>
      <w:r w:rsidRPr="00C0001C">
        <w:rPr>
          <w:rFonts w:ascii="Garamond" w:hAnsi="Garamond"/>
          <w:szCs w:val="24"/>
        </w:rPr>
        <w:t>Brun</w:t>
      </w:r>
      <w:proofErr w:type="spellEnd"/>
      <w:r w:rsidRPr="00C0001C">
        <w:rPr>
          <w:rFonts w:ascii="Garamond" w:hAnsi="Garamond"/>
          <w:szCs w:val="24"/>
        </w:rPr>
        <w:t xml:space="preserve"> Pedersen, </w:t>
      </w:r>
      <w:r w:rsidRPr="00C0001C">
        <w:rPr>
          <w:rFonts w:ascii="Garamond" w:hAnsi="Garamond"/>
          <w:i/>
          <w:szCs w:val="24"/>
        </w:rPr>
        <w:t xml:space="preserve">Process-Tracing Methods. Foundations and Guidelines </w:t>
      </w:r>
      <w:r w:rsidRPr="00C0001C">
        <w:rPr>
          <w:rFonts w:ascii="Garamond" w:hAnsi="Garamond"/>
          <w:szCs w:val="24"/>
        </w:rPr>
        <w:t>Ann Arbor, The University of Michigan Press, 2013).</w:t>
      </w:r>
    </w:p>
    <w:p w14:paraId="21F2551A" w14:textId="77777777" w:rsidR="00B241AD" w:rsidRPr="00C0001C" w:rsidRDefault="00B241AD" w:rsidP="00B241AD">
      <w:pPr>
        <w:contextualSpacing/>
        <w:rPr>
          <w:rFonts w:ascii="Garamond" w:hAnsi="Garamond"/>
          <w:sz w:val="24"/>
          <w:szCs w:val="24"/>
        </w:rPr>
      </w:pPr>
    </w:p>
    <w:p w14:paraId="2047767A" w14:textId="242539B6" w:rsidR="00B241AD" w:rsidRPr="00C0001C" w:rsidRDefault="00B241AD" w:rsidP="000562F5">
      <w:pPr>
        <w:contextualSpacing/>
        <w:rPr>
          <w:rFonts w:ascii="Garamond" w:hAnsi="Garamond"/>
          <w:sz w:val="24"/>
          <w:szCs w:val="24"/>
        </w:rPr>
      </w:pPr>
      <w:r w:rsidRPr="00C0001C">
        <w:rPr>
          <w:rFonts w:ascii="Garamond" w:hAnsi="Garamond"/>
          <w:sz w:val="24"/>
          <w:szCs w:val="24"/>
        </w:rPr>
        <w:t xml:space="preserve">Charles C. Ragin and Howard S. Becker (eds.), </w:t>
      </w:r>
      <w:proofErr w:type="gramStart"/>
      <w:r w:rsidRPr="00C0001C">
        <w:rPr>
          <w:rFonts w:ascii="Garamond" w:hAnsi="Garamond"/>
          <w:sz w:val="24"/>
          <w:szCs w:val="24"/>
          <w:u w:val="single"/>
        </w:rPr>
        <w:t>What</w:t>
      </w:r>
      <w:proofErr w:type="gramEnd"/>
      <w:r w:rsidRPr="00C0001C">
        <w:rPr>
          <w:rFonts w:ascii="Garamond" w:hAnsi="Garamond"/>
          <w:sz w:val="24"/>
          <w:szCs w:val="24"/>
          <w:u w:val="single"/>
        </w:rPr>
        <w:t xml:space="preserve"> is a Case?  Exploring the Foundations of Social Inquiry</w:t>
      </w:r>
      <w:r w:rsidRPr="00C0001C">
        <w:rPr>
          <w:rFonts w:ascii="Garamond" w:hAnsi="Garamond"/>
          <w:sz w:val="24"/>
          <w:szCs w:val="24"/>
        </w:rPr>
        <w:t>.  Cambridge:  Cambridge University Press.</w:t>
      </w:r>
    </w:p>
    <w:p w14:paraId="42CBEBE3" w14:textId="77777777" w:rsidR="000562F5" w:rsidRPr="00C0001C" w:rsidRDefault="000562F5" w:rsidP="000562F5">
      <w:pPr>
        <w:pStyle w:val="Header"/>
        <w:tabs>
          <w:tab w:val="clear" w:pos="4320"/>
          <w:tab w:val="clear" w:pos="8640"/>
        </w:tabs>
        <w:rPr>
          <w:rFonts w:ascii="Garamond" w:hAnsi="Garamond"/>
          <w:szCs w:val="24"/>
        </w:rPr>
      </w:pPr>
      <w:r w:rsidRPr="00C0001C">
        <w:rPr>
          <w:rFonts w:ascii="Garamond" w:hAnsi="Garamond"/>
          <w:szCs w:val="24"/>
        </w:rPr>
        <w:t xml:space="preserve">Barbara Geddes, “How the Cases You Choose Affect the Answers You Get: Selection Bias in Comparative Politics,” </w:t>
      </w:r>
      <w:r w:rsidRPr="00C0001C">
        <w:rPr>
          <w:rFonts w:ascii="Garamond" w:hAnsi="Garamond"/>
          <w:i/>
          <w:szCs w:val="24"/>
        </w:rPr>
        <w:t xml:space="preserve">Political Analysis </w:t>
      </w:r>
      <w:r w:rsidRPr="00C0001C">
        <w:rPr>
          <w:rFonts w:ascii="Garamond" w:hAnsi="Garamond"/>
          <w:szCs w:val="24"/>
        </w:rPr>
        <w:t>2 (1990), pp. 131-150.</w:t>
      </w:r>
    </w:p>
    <w:p w14:paraId="7AD1197E" w14:textId="77777777" w:rsidR="000562F5" w:rsidRPr="00C0001C" w:rsidRDefault="000562F5" w:rsidP="00B241AD">
      <w:pPr>
        <w:contextualSpacing/>
        <w:rPr>
          <w:rFonts w:ascii="Garamond" w:hAnsi="Garamond"/>
          <w:sz w:val="24"/>
          <w:szCs w:val="24"/>
        </w:rPr>
      </w:pPr>
    </w:p>
    <w:p w14:paraId="7098EEC6" w14:textId="77777777" w:rsidR="00B241AD" w:rsidRPr="00C0001C" w:rsidRDefault="00B241AD" w:rsidP="00B241AD">
      <w:pPr>
        <w:contextualSpacing/>
        <w:rPr>
          <w:rFonts w:ascii="Garamond" w:hAnsi="Garamond"/>
          <w:sz w:val="24"/>
          <w:szCs w:val="24"/>
        </w:rPr>
      </w:pPr>
      <w:r w:rsidRPr="00C0001C">
        <w:rPr>
          <w:rFonts w:ascii="Garamond" w:hAnsi="Garamond"/>
          <w:sz w:val="24"/>
          <w:szCs w:val="24"/>
        </w:rPr>
        <w:t xml:space="preserve">Stanley </w:t>
      </w:r>
      <w:proofErr w:type="spellStart"/>
      <w:r w:rsidRPr="00C0001C">
        <w:rPr>
          <w:rFonts w:ascii="Garamond" w:hAnsi="Garamond"/>
          <w:sz w:val="24"/>
          <w:szCs w:val="24"/>
        </w:rPr>
        <w:t>Lieberson</w:t>
      </w:r>
      <w:proofErr w:type="spellEnd"/>
      <w:r w:rsidRPr="00C0001C">
        <w:rPr>
          <w:rFonts w:ascii="Garamond" w:hAnsi="Garamond"/>
          <w:sz w:val="24"/>
          <w:szCs w:val="24"/>
        </w:rPr>
        <w:t xml:space="preserve">.  1992 “Small N's and Big Conclusions: An Examination of the Reasoning in Comparative Studies Based on a Small Number of Cases.” Ch. 4 in Charles C. Ragin and Howard S. Becker (eds.), </w:t>
      </w:r>
      <w:r w:rsidRPr="00C0001C">
        <w:rPr>
          <w:rFonts w:ascii="Garamond" w:hAnsi="Garamond"/>
          <w:sz w:val="24"/>
          <w:szCs w:val="24"/>
          <w:u w:val="single"/>
        </w:rPr>
        <w:t>What is a Case?  Exploring the Foundations of Social Inquiry</w:t>
      </w:r>
      <w:r w:rsidRPr="00C0001C">
        <w:rPr>
          <w:rFonts w:ascii="Garamond" w:hAnsi="Garamond"/>
          <w:sz w:val="24"/>
          <w:szCs w:val="24"/>
        </w:rPr>
        <w:t>.  Cambridge:  Cambridge University Press.</w:t>
      </w:r>
    </w:p>
    <w:p w14:paraId="360D1492" w14:textId="77777777" w:rsidR="00B241AD" w:rsidRPr="00C0001C" w:rsidRDefault="00B241AD" w:rsidP="00B241AD">
      <w:pPr>
        <w:ind w:left="720"/>
        <w:contextualSpacing/>
        <w:rPr>
          <w:rFonts w:ascii="Garamond" w:hAnsi="Garamond"/>
          <w:sz w:val="24"/>
          <w:szCs w:val="24"/>
        </w:rPr>
      </w:pPr>
    </w:p>
    <w:p w14:paraId="0895BA4E" w14:textId="68B79558" w:rsidR="00B241AD" w:rsidRPr="00C0001C" w:rsidRDefault="00B241AD" w:rsidP="00B241AD">
      <w:pPr>
        <w:contextualSpacing/>
        <w:rPr>
          <w:rFonts w:ascii="Garamond" w:hAnsi="Garamond"/>
          <w:sz w:val="24"/>
          <w:szCs w:val="24"/>
        </w:rPr>
      </w:pPr>
      <w:r w:rsidRPr="00C0001C">
        <w:rPr>
          <w:rFonts w:ascii="Garamond" w:hAnsi="Garamond"/>
          <w:sz w:val="24"/>
          <w:szCs w:val="24"/>
        </w:rPr>
        <w:t>Andrew Abbott.  1992.  “What do Cases Do?”  Pp. 53-82 in Charles C. Ragin and Howard S. Becker (eds.)</w:t>
      </w:r>
      <w:proofErr w:type="gramStart"/>
      <w:r w:rsidRPr="00C0001C">
        <w:rPr>
          <w:rFonts w:ascii="Garamond" w:hAnsi="Garamond"/>
          <w:sz w:val="24"/>
          <w:szCs w:val="24"/>
        </w:rPr>
        <w:t xml:space="preserve">,  </w:t>
      </w:r>
      <w:r w:rsidRPr="00C0001C">
        <w:rPr>
          <w:rFonts w:ascii="Garamond" w:hAnsi="Garamond"/>
          <w:sz w:val="24"/>
          <w:szCs w:val="24"/>
          <w:u w:val="single"/>
        </w:rPr>
        <w:t>What</w:t>
      </w:r>
      <w:proofErr w:type="gramEnd"/>
      <w:r w:rsidRPr="00C0001C">
        <w:rPr>
          <w:rFonts w:ascii="Garamond" w:hAnsi="Garamond"/>
          <w:sz w:val="24"/>
          <w:szCs w:val="24"/>
          <w:u w:val="single"/>
        </w:rPr>
        <w:t xml:space="preserve"> is a Case?  Exploring the Foundations of Social Inquiry</w:t>
      </w:r>
      <w:r w:rsidRPr="00C0001C">
        <w:rPr>
          <w:rFonts w:ascii="Garamond" w:hAnsi="Garamond"/>
          <w:sz w:val="24"/>
          <w:szCs w:val="24"/>
        </w:rPr>
        <w:t xml:space="preserve">.  Cambridge:  Cambridge University Press.  </w:t>
      </w:r>
    </w:p>
    <w:p w14:paraId="3DA0B56C" w14:textId="77777777" w:rsidR="00B241AD" w:rsidRPr="00C0001C" w:rsidRDefault="00B241AD" w:rsidP="00B241AD">
      <w:pPr>
        <w:contextualSpacing/>
        <w:rPr>
          <w:rFonts w:ascii="Garamond" w:hAnsi="Garamond"/>
          <w:sz w:val="24"/>
          <w:szCs w:val="24"/>
        </w:rPr>
      </w:pPr>
    </w:p>
    <w:p w14:paraId="595CCC52" w14:textId="104CA584" w:rsidR="00B241AD" w:rsidRPr="00C0001C" w:rsidRDefault="00B241AD" w:rsidP="00B241AD">
      <w:pPr>
        <w:contextualSpacing/>
        <w:rPr>
          <w:rFonts w:ascii="Garamond" w:hAnsi="Garamond"/>
          <w:sz w:val="24"/>
          <w:szCs w:val="24"/>
        </w:rPr>
      </w:pPr>
      <w:r w:rsidRPr="00C0001C">
        <w:rPr>
          <w:rFonts w:ascii="Garamond" w:hAnsi="Garamond"/>
          <w:sz w:val="24"/>
          <w:szCs w:val="24"/>
        </w:rPr>
        <w:t xml:space="preserve">David Byrne. 2009.  “Introduction:  Case-Based Methods: Why We Need Them; What They Are; How to Do Them.”  Pp. 1-10 in </w:t>
      </w:r>
      <w:proofErr w:type="gramStart"/>
      <w:r w:rsidRPr="00C0001C">
        <w:rPr>
          <w:rFonts w:ascii="Garamond" w:hAnsi="Garamond"/>
          <w:sz w:val="24"/>
          <w:szCs w:val="24"/>
          <w:u w:val="single"/>
        </w:rPr>
        <w:t>The</w:t>
      </w:r>
      <w:proofErr w:type="gramEnd"/>
      <w:r w:rsidRPr="00C0001C">
        <w:rPr>
          <w:rFonts w:ascii="Garamond" w:hAnsi="Garamond"/>
          <w:sz w:val="24"/>
          <w:szCs w:val="24"/>
          <w:u w:val="single"/>
        </w:rPr>
        <w:t xml:space="preserve"> SAGE Handbook of Case-Based Methods</w:t>
      </w:r>
      <w:r w:rsidRPr="00C0001C">
        <w:rPr>
          <w:rFonts w:ascii="Garamond" w:hAnsi="Garamond"/>
          <w:sz w:val="24"/>
          <w:szCs w:val="24"/>
        </w:rPr>
        <w:t>.  David Byrne and Charles C. Ragin (</w:t>
      </w:r>
      <w:proofErr w:type="gramStart"/>
      <w:r w:rsidRPr="00C0001C">
        <w:rPr>
          <w:rFonts w:ascii="Garamond" w:hAnsi="Garamond"/>
          <w:sz w:val="24"/>
          <w:szCs w:val="24"/>
        </w:rPr>
        <w:t>eds</w:t>
      </w:r>
      <w:proofErr w:type="gramEnd"/>
      <w:r w:rsidRPr="00C0001C">
        <w:rPr>
          <w:rFonts w:ascii="Garamond" w:hAnsi="Garamond"/>
          <w:sz w:val="24"/>
          <w:szCs w:val="24"/>
        </w:rPr>
        <w:t>.).  London:  SAGE Publications Ltd.</w:t>
      </w:r>
    </w:p>
    <w:p w14:paraId="30C553B5" w14:textId="77777777" w:rsidR="00CB503A" w:rsidRPr="00C0001C" w:rsidRDefault="00CB503A" w:rsidP="00CB503A">
      <w:pPr>
        <w:pStyle w:val="Header"/>
        <w:tabs>
          <w:tab w:val="clear" w:pos="4320"/>
          <w:tab w:val="clear" w:pos="8640"/>
        </w:tabs>
        <w:rPr>
          <w:rFonts w:ascii="Garamond" w:hAnsi="Garamond"/>
          <w:szCs w:val="24"/>
        </w:rPr>
      </w:pPr>
      <w:r w:rsidRPr="00C0001C">
        <w:rPr>
          <w:rFonts w:ascii="Garamond" w:hAnsi="Garamond"/>
          <w:szCs w:val="24"/>
        </w:rPr>
        <w:t xml:space="preserve">King, </w:t>
      </w:r>
      <w:proofErr w:type="spellStart"/>
      <w:r w:rsidRPr="00C0001C">
        <w:rPr>
          <w:rFonts w:ascii="Garamond" w:hAnsi="Garamond"/>
          <w:szCs w:val="24"/>
        </w:rPr>
        <w:t>Keohane</w:t>
      </w:r>
      <w:proofErr w:type="spellEnd"/>
      <w:r w:rsidRPr="00C0001C">
        <w:rPr>
          <w:rFonts w:ascii="Garamond" w:hAnsi="Garamond"/>
          <w:szCs w:val="24"/>
        </w:rPr>
        <w:t xml:space="preserve"> and </w:t>
      </w:r>
      <w:proofErr w:type="spellStart"/>
      <w:r w:rsidRPr="00C0001C">
        <w:rPr>
          <w:rFonts w:ascii="Garamond" w:hAnsi="Garamond"/>
          <w:szCs w:val="24"/>
        </w:rPr>
        <w:t>Verba</w:t>
      </w:r>
      <w:proofErr w:type="spellEnd"/>
      <w:r w:rsidRPr="00C0001C">
        <w:rPr>
          <w:rFonts w:ascii="Garamond" w:hAnsi="Garamond"/>
          <w:szCs w:val="24"/>
        </w:rPr>
        <w:t xml:space="preserve">, </w:t>
      </w:r>
      <w:r w:rsidRPr="00C0001C">
        <w:rPr>
          <w:rFonts w:ascii="Garamond" w:hAnsi="Garamond"/>
          <w:i/>
          <w:szCs w:val="24"/>
        </w:rPr>
        <w:t>Designing Social Inquiry</w:t>
      </w:r>
      <w:r w:rsidRPr="00C0001C">
        <w:rPr>
          <w:rFonts w:ascii="Garamond" w:hAnsi="Garamond"/>
          <w:szCs w:val="24"/>
        </w:rPr>
        <w:t>, pp. 128-149.</w:t>
      </w:r>
    </w:p>
    <w:p w14:paraId="1F06C98A" w14:textId="77777777" w:rsidR="00607057" w:rsidRPr="00C0001C" w:rsidRDefault="00607057" w:rsidP="00607057">
      <w:pPr>
        <w:spacing w:line="240" w:lineRule="auto"/>
        <w:contextualSpacing/>
        <w:rPr>
          <w:rFonts w:ascii="Garamond" w:hAnsi="Garamond"/>
          <w:sz w:val="24"/>
          <w:szCs w:val="24"/>
        </w:rPr>
      </w:pPr>
    </w:p>
    <w:p w14:paraId="6AFDDD6E" w14:textId="42FA1A68" w:rsidR="00607057" w:rsidRPr="00C0001C" w:rsidRDefault="00607057" w:rsidP="00607057">
      <w:pPr>
        <w:rPr>
          <w:rFonts w:ascii="Garamond" w:hAnsi="Garamond"/>
          <w:b/>
          <w:sz w:val="24"/>
          <w:szCs w:val="24"/>
        </w:rPr>
      </w:pPr>
      <w:r w:rsidRPr="00C0001C">
        <w:rPr>
          <w:rFonts w:ascii="Garamond" w:hAnsi="Garamond"/>
          <w:b/>
          <w:sz w:val="24"/>
          <w:szCs w:val="24"/>
        </w:rPr>
        <w:t>Week 12, April 7</w:t>
      </w:r>
      <w:r w:rsidRPr="00C0001C">
        <w:rPr>
          <w:rFonts w:ascii="Garamond" w:hAnsi="Garamond"/>
          <w:b/>
          <w:sz w:val="24"/>
          <w:szCs w:val="24"/>
          <w:vertAlign w:val="superscript"/>
        </w:rPr>
        <w:t>th</w:t>
      </w:r>
      <w:r w:rsidRPr="00C0001C">
        <w:rPr>
          <w:rFonts w:ascii="Garamond" w:hAnsi="Garamond"/>
          <w:b/>
          <w:sz w:val="24"/>
          <w:szCs w:val="24"/>
        </w:rPr>
        <w:t>: Case Study, Part II</w:t>
      </w:r>
      <w:r w:rsidR="00742D05">
        <w:rPr>
          <w:rFonts w:ascii="Garamond" w:hAnsi="Garamond"/>
          <w:b/>
          <w:sz w:val="24"/>
          <w:szCs w:val="24"/>
        </w:rPr>
        <w:t xml:space="preserve"> (Group 3</w:t>
      </w:r>
      <w:r w:rsidR="00E1703C" w:rsidRPr="00C0001C">
        <w:rPr>
          <w:rFonts w:ascii="Garamond" w:hAnsi="Garamond"/>
          <w:b/>
          <w:sz w:val="24"/>
          <w:szCs w:val="24"/>
        </w:rPr>
        <w:t>)</w:t>
      </w:r>
    </w:p>
    <w:p w14:paraId="412861A6" w14:textId="665E3303" w:rsidR="00E17A22" w:rsidRPr="00E17A22" w:rsidRDefault="00E17A22" w:rsidP="00AA524D">
      <w:pPr>
        <w:pStyle w:val="Header"/>
        <w:tabs>
          <w:tab w:val="clear" w:pos="4320"/>
          <w:tab w:val="clear" w:pos="8640"/>
        </w:tabs>
        <w:ind w:left="720"/>
        <w:rPr>
          <w:rFonts w:ascii="Garamond" w:hAnsi="Garamond"/>
          <w:szCs w:val="24"/>
          <w:u w:val="single"/>
        </w:rPr>
      </w:pPr>
      <w:r w:rsidRPr="00E17A22">
        <w:rPr>
          <w:rFonts w:ascii="Garamond" w:hAnsi="Garamond"/>
          <w:szCs w:val="24"/>
          <w:u w:val="single"/>
        </w:rPr>
        <w:t>General</w:t>
      </w:r>
      <w:r>
        <w:rPr>
          <w:rFonts w:ascii="Garamond" w:hAnsi="Garamond"/>
          <w:szCs w:val="24"/>
          <w:u w:val="single"/>
        </w:rPr>
        <w:t>:</w:t>
      </w:r>
    </w:p>
    <w:p w14:paraId="547CEB03" w14:textId="77777777" w:rsidR="00AA524D" w:rsidRDefault="00AA524D" w:rsidP="00AA524D">
      <w:pPr>
        <w:pStyle w:val="Header"/>
        <w:tabs>
          <w:tab w:val="clear" w:pos="4320"/>
          <w:tab w:val="clear" w:pos="8640"/>
        </w:tabs>
        <w:ind w:left="720"/>
        <w:rPr>
          <w:rFonts w:ascii="Garamond" w:hAnsi="Garamond"/>
        </w:rPr>
      </w:pPr>
      <w:r w:rsidRPr="001E620C">
        <w:rPr>
          <w:rFonts w:ascii="Garamond" w:hAnsi="Garamond"/>
          <w:szCs w:val="24"/>
        </w:rPr>
        <w:t xml:space="preserve">Jack Levy, “Counterfactuals and Case Studies,” in </w:t>
      </w:r>
      <w:r w:rsidRPr="001E620C">
        <w:rPr>
          <w:rFonts w:ascii="Garamond" w:hAnsi="Garamond"/>
        </w:rPr>
        <w:t>(Chapter 27) in Janet M. Box-</w:t>
      </w:r>
      <w:proofErr w:type="spellStart"/>
      <w:r w:rsidRPr="001E620C">
        <w:rPr>
          <w:rFonts w:ascii="Garamond" w:hAnsi="Garamond"/>
        </w:rPr>
        <w:t>Steffensmeier</w:t>
      </w:r>
      <w:proofErr w:type="spellEnd"/>
      <w:r w:rsidRPr="001E620C">
        <w:rPr>
          <w:rFonts w:ascii="Garamond" w:hAnsi="Garamond"/>
        </w:rPr>
        <w:t xml:space="preserve">, Henry E. Brady, and David Collier, </w:t>
      </w:r>
      <w:proofErr w:type="spellStart"/>
      <w:proofErr w:type="gramStart"/>
      <w:r w:rsidRPr="001E620C">
        <w:rPr>
          <w:rFonts w:ascii="Garamond" w:hAnsi="Garamond"/>
        </w:rPr>
        <w:t>eds</w:t>
      </w:r>
      <w:proofErr w:type="spellEnd"/>
      <w:proofErr w:type="gramEnd"/>
      <w:r w:rsidRPr="001E620C">
        <w:rPr>
          <w:rFonts w:ascii="Garamond" w:hAnsi="Garamond"/>
        </w:rPr>
        <w:t xml:space="preserve">, </w:t>
      </w:r>
      <w:r w:rsidRPr="001E620C">
        <w:rPr>
          <w:rFonts w:ascii="Garamond" w:hAnsi="Garamond"/>
          <w:i/>
        </w:rPr>
        <w:t>The Oxford Handbook of Political Methodology</w:t>
      </w:r>
      <w:r w:rsidRPr="001E620C">
        <w:rPr>
          <w:rFonts w:ascii="Garamond" w:hAnsi="Garamond"/>
        </w:rPr>
        <w:t xml:space="preserve">. Oxford University Press, 2008, pp. 627-44. </w:t>
      </w:r>
    </w:p>
    <w:p w14:paraId="17E23D64" w14:textId="77777777" w:rsidR="001E620C" w:rsidRDefault="001E620C" w:rsidP="00AA524D">
      <w:pPr>
        <w:pStyle w:val="Header"/>
        <w:tabs>
          <w:tab w:val="clear" w:pos="4320"/>
          <w:tab w:val="clear" w:pos="8640"/>
        </w:tabs>
        <w:ind w:left="720"/>
        <w:rPr>
          <w:rFonts w:ascii="Garamond" w:hAnsi="Garamond"/>
        </w:rPr>
      </w:pPr>
    </w:p>
    <w:p w14:paraId="59EAD380" w14:textId="77777777" w:rsidR="001E620C" w:rsidRPr="00C0001C" w:rsidRDefault="001E620C" w:rsidP="001E620C">
      <w:pPr>
        <w:widowControl w:val="0"/>
        <w:autoSpaceDE w:val="0"/>
        <w:autoSpaceDN w:val="0"/>
        <w:adjustRightInd w:val="0"/>
        <w:spacing w:after="0" w:line="240" w:lineRule="auto"/>
        <w:ind w:left="720"/>
        <w:rPr>
          <w:rFonts w:ascii="Garamond" w:hAnsi="Garamond" w:cs="TimesNewRomanPSMT"/>
          <w:i/>
          <w:iCs/>
          <w:sz w:val="24"/>
          <w:szCs w:val="24"/>
        </w:rPr>
      </w:pPr>
      <w:r w:rsidRPr="00C0001C">
        <w:rPr>
          <w:rFonts w:ascii="Garamond" w:hAnsi="Garamond" w:cs="TimesNewRomanPSMT"/>
          <w:sz w:val="24"/>
          <w:szCs w:val="24"/>
        </w:rPr>
        <w:t xml:space="preserve">D. Collier, “The Comparative Method,” </w:t>
      </w:r>
      <w:r w:rsidRPr="00C0001C">
        <w:rPr>
          <w:rFonts w:ascii="Garamond" w:hAnsi="Garamond" w:cs="TimesNewRomanPSMT"/>
          <w:i/>
          <w:iCs/>
          <w:sz w:val="24"/>
          <w:szCs w:val="24"/>
        </w:rPr>
        <w:t>Political Science: The State of the Discipline</w:t>
      </w:r>
    </w:p>
    <w:p w14:paraId="20C0B3E9" w14:textId="77777777" w:rsidR="001E620C" w:rsidRDefault="001E620C" w:rsidP="001E620C">
      <w:pPr>
        <w:spacing w:line="240" w:lineRule="auto"/>
        <w:ind w:left="720"/>
        <w:contextualSpacing/>
        <w:rPr>
          <w:rFonts w:ascii="Garamond" w:hAnsi="Garamond" w:cs="TimesNewRomanPSMT"/>
          <w:sz w:val="24"/>
          <w:szCs w:val="24"/>
        </w:rPr>
      </w:pPr>
      <w:r w:rsidRPr="00C0001C">
        <w:rPr>
          <w:rFonts w:ascii="Garamond" w:hAnsi="Garamond" w:cs="TimesNewRomanPSMT"/>
          <w:i/>
          <w:iCs/>
          <w:sz w:val="24"/>
          <w:szCs w:val="24"/>
        </w:rPr>
        <w:t>II</w:t>
      </w:r>
      <w:r w:rsidRPr="00C0001C">
        <w:rPr>
          <w:rFonts w:ascii="Garamond" w:hAnsi="Garamond" w:cs="TimesNewRomanPSMT"/>
          <w:sz w:val="24"/>
          <w:szCs w:val="24"/>
        </w:rPr>
        <w:t xml:space="preserve">, A. W. </w:t>
      </w:r>
      <w:proofErr w:type="spellStart"/>
      <w:r w:rsidRPr="00C0001C">
        <w:rPr>
          <w:rFonts w:ascii="Garamond" w:hAnsi="Garamond" w:cs="TimesNewRomanPSMT"/>
          <w:sz w:val="24"/>
          <w:szCs w:val="24"/>
        </w:rPr>
        <w:t>Finifer</w:t>
      </w:r>
      <w:proofErr w:type="spellEnd"/>
      <w:r w:rsidRPr="00C0001C">
        <w:rPr>
          <w:rFonts w:ascii="Garamond" w:hAnsi="Garamond" w:cs="TimesNewRomanPSMT"/>
          <w:sz w:val="24"/>
          <w:szCs w:val="24"/>
        </w:rPr>
        <w:t xml:space="preserve">, ed. </w:t>
      </w:r>
      <w:r w:rsidRPr="00C0001C">
        <w:rPr>
          <w:rFonts w:ascii="Garamond" w:hAnsi="Garamond" w:cs="TimesNewRomanPSMT"/>
          <w:i/>
          <w:iCs/>
          <w:sz w:val="24"/>
          <w:szCs w:val="24"/>
        </w:rPr>
        <w:t>APSA</w:t>
      </w:r>
      <w:r w:rsidRPr="00C0001C">
        <w:rPr>
          <w:rFonts w:ascii="Garamond" w:hAnsi="Garamond" w:cs="TimesNewRomanPSMT"/>
          <w:sz w:val="24"/>
          <w:szCs w:val="24"/>
        </w:rPr>
        <w:t>, 1993, 105-119.</w:t>
      </w:r>
    </w:p>
    <w:p w14:paraId="00082B97" w14:textId="77777777" w:rsidR="00AA524D" w:rsidRPr="001E620C" w:rsidRDefault="00AA524D" w:rsidP="001E620C">
      <w:pPr>
        <w:widowControl w:val="0"/>
        <w:autoSpaceDE w:val="0"/>
        <w:autoSpaceDN w:val="0"/>
        <w:adjustRightInd w:val="0"/>
        <w:spacing w:after="0" w:line="240" w:lineRule="auto"/>
        <w:rPr>
          <w:rFonts w:ascii="Garamond" w:hAnsi="Garamond" w:cs="TimesNewRomanPSMT"/>
          <w:sz w:val="24"/>
          <w:szCs w:val="24"/>
          <w:u w:val="single"/>
        </w:rPr>
      </w:pPr>
    </w:p>
    <w:p w14:paraId="53396485" w14:textId="276F321E" w:rsidR="000562F5" w:rsidRPr="001E620C" w:rsidRDefault="000562F5" w:rsidP="000562F5">
      <w:pPr>
        <w:widowControl w:val="0"/>
        <w:autoSpaceDE w:val="0"/>
        <w:autoSpaceDN w:val="0"/>
        <w:adjustRightInd w:val="0"/>
        <w:spacing w:after="0" w:line="240" w:lineRule="auto"/>
        <w:ind w:left="720"/>
        <w:rPr>
          <w:rFonts w:ascii="Garamond" w:hAnsi="Garamond" w:cs="TimesNewRomanPSMT"/>
          <w:sz w:val="24"/>
          <w:szCs w:val="24"/>
        </w:rPr>
      </w:pPr>
      <w:r w:rsidRPr="001E620C">
        <w:rPr>
          <w:rFonts w:ascii="Garamond" w:hAnsi="Garamond" w:cs="TimesNewRomanPSMT"/>
          <w:sz w:val="24"/>
          <w:szCs w:val="24"/>
          <w:u w:val="single"/>
        </w:rPr>
        <w:t>Comparative case design</w:t>
      </w:r>
      <w:r w:rsidRPr="001E620C">
        <w:rPr>
          <w:rFonts w:ascii="Garamond" w:hAnsi="Garamond" w:cs="TimesNewRomanPSMT"/>
          <w:sz w:val="24"/>
          <w:szCs w:val="24"/>
        </w:rPr>
        <w:t>:</w:t>
      </w:r>
    </w:p>
    <w:p w14:paraId="5BD22200" w14:textId="77777777" w:rsidR="000562F5" w:rsidRPr="001E620C" w:rsidRDefault="000562F5" w:rsidP="000562F5">
      <w:pPr>
        <w:widowControl w:val="0"/>
        <w:autoSpaceDE w:val="0"/>
        <w:autoSpaceDN w:val="0"/>
        <w:adjustRightInd w:val="0"/>
        <w:spacing w:after="0" w:line="240" w:lineRule="auto"/>
        <w:ind w:left="720"/>
        <w:rPr>
          <w:rFonts w:ascii="Garamond" w:hAnsi="Garamond" w:cs="TimesNewRomanPSMT"/>
          <w:sz w:val="24"/>
          <w:szCs w:val="24"/>
        </w:rPr>
      </w:pPr>
    </w:p>
    <w:p w14:paraId="06B205EE" w14:textId="536B6B51" w:rsidR="000562F5" w:rsidRPr="001E620C" w:rsidRDefault="000562F5" w:rsidP="000562F5">
      <w:pPr>
        <w:widowControl w:val="0"/>
        <w:autoSpaceDE w:val="0"/>
        <w:autoSpaceDN w:val="0"/>
        <w:adjustRightInd w:val="0"/>
        <w:spacing w:after="0" w:line="240" w:lineRule="auto"/>
        <w:ind w:left="720"/>
        <w:rPr>
          <w:rFonts w:ascii="Garamond" w:hAnsi="Garamond" w:cs="TimesNewRomanPSMT"/>
          <w:sz w:val="24"/>
          <w:szCs w:val="24"/>
        </w:rPr>
      </w:pPr>
      <w:r w:rsidRPr="001E620C">
        <w:rPr>
          <w:rFonts w:ascii="Garamond" w:hAnsi="Garamond" w:cs="TimesNewRomanPSMT"/>
          <w:sz w:val="24"/>
          <w:szCs w:val="24"/>
        </w:rPr>
        <w:t xml:space="preserve">Stanley </w:t>
      </w:r>
      <w:proofErr w:type="spellStart"/>
      <w:r w:rsidRPr="001E620C">
        <w:rPr>
          <w:rFonts w:ascii="Garamond" w:hAnsi="Garamond" w:cs="TimesNewRomanPSMT"/>
          <w:sz w:val="24"/>
          <w:szCs w:val="24"/>
        </w:rPr>
        <w:t>Lieberson</w:t>
      </w:r>
      <w:proofErr w:type="spellEnd"/>
      <w:r w:rsidRPr="001E620C">
        <w:rPr>
          <w:rFonts w:ascii="Garamond" w:hAnsi="Garamond" w:cs="TimesNewRomanPSMT"/>
          <w:sz w:val="24"/>
          <w:szCs w:val="24"/>
        </w:rPr>
        <w:t>, “Small N’s and Big Conclusions: An Examination of the Reasoning</w:t>
      </w:r>
    </w:p>
    <w:p w14:paraId="769A2CB0" w14:textId="77777777" w:rsidR="000562F5" w:rsidRPr="001E620C" w:rsidRDefault="000562F5" w:rsidP="000562F5">
      <w:pPr>
        <w:widowControl w:val="0"/>
        <w:autoSpaceDE w:val="0"/>
        <w:autoSpaceDN w:val="0"/>
        <w:adjustRightInd w:val="0"/>
        <w:spacing w:after="0" w:line="240" w:lineRule="auto"/>
        <w:ind w:left="720"/>
        <w:rPr>
          <w:rFonts w:ascii="Garamond" w:hAnsi="Garamond" w:cs="TimesNewRomanPSMT"/>
          <w:sz w:val="24"/>
          <w:szCs w:val="24"/>
        </w:rPr>
      </w:pPr>
      <w:proofErr w:type="gramStart"/>
      <w:r w:rsidRPr="001E620C">
        <w:rPr>
          <w:rFonts w:ascii="Garamond" w:hAnsi="Garamond" w:cs="TimesNewRomanPSMT"/>
          <w:sz w:val="24"/>
          <w:szCs w:val="24"/>
        </w:rPr>
        <w:t>in</w:t>
      </w:r>
      <w:proofErr w:type="gramEnd"/>
      <w:r w:rsidRPr="001E620C">
        <w:rPr>
          <w:rFonts w:ascii="Garamond" w:hAnsi="Garamond" w:cs="TimesNewRomanPSMT"/>
          <w:sz w:val="24"/>
          <w:szCs w:val="24"/>
        </w:rPr>
        <w:t xml:space="preserve"> Comparative Studies Based on a Small Number of Cases,” </w:t>
      </w:r>
      <w:r w:rsidRPr="001E620C">
        <w:rPr>
          <w:rFonts w:ascii="Garamond" w:hAnsi="Garamond" w:cs="TimesNewRomanPSMT"/>
          <w:i/>
          <w:iCs/>
          <w:sz w:val="24"/>
          <w:szCs w:val="24"/>
        </w:rPr>
        <w:t>Social Forces</w:t>
      </w:r>
      <w:r w:rsidRPr="001E620C">
        <w:rPr>
          <w:rFonts w:ascii="Garamond" w:hAnsi="Garamond" w:cs="TimesNewRomanPSMT"/>
          <w:sz w:val="24"/>
          <w:szCs w:val="24"/>
        </w:rPr>
        <w:t>, Volume 70,</w:t>
      </w:r>
    </w:p>
    <w:p w14:paraId="13B142BE" w14:textId="77777777" w:rsidR="000562F5" w:rsidRPr="001E620C" w:rsidRDefault="000562F5" w:rsidP="000562F5">
      <w:pPr>
        <w:widowControl w:val="0"/>
        <w:autoSpaceDE w:val="0"/>
        <w:autoSpaceDN w:val="0"/>
        <w:adjustRightInd w:val="0"/>
        <w:spacing w:after="0" w:line="240" w:lineRule="auto"/>
        <w:ind w:left="720"/>
        <w:rPr>
          <w:rFonts w:ascii="Garamond" w:hAnsi="Garamond" w:cs="TimesNewRomanPSMT"/>
          <w:sz w:val="24"/>
          <w:szCs w:val="24"/>
        </w:rPr>
      </w:pPr>
      <w:r w:rsidRPr="001E620C">
        <w:rPr>
          <w:rFonts w:ascii="Garamond" w:hAnsi="Garamond" w:cs="TimesNewRomanPSMT"/>
          <w:sz w:val="24"/>
          <w:szCs w:val="24"/>
        </w:rPr>
        <w:t>Number 2 (December 1991), 307-320.</w:t>
      </w:r>
    </w:p>
    <w:p w14:paraId="04834783" w14:textId="77777777" w:rsidR="000562F5" w:rsidRPr="001E620C" w:rsidRDefault="000562F5" w:rsidP="000562F5">
      <w:pPr>
        <w:widowControl w:val="0"/>
        <w:autoSpaceDE w:val="0"/>
        <w:autoSpaceDN w:val="0"/>
        <w:adjustRightInd w:val="0"/>
        <w:spacing w:after="0" w:line="240" w:lineRule="auto"/>
        <w:ind w:left="720"/>
        <w:rPr>
          <w:rFonts w:ascii="Garamond" w:hAnsi="Garamond" w:cs="TimesNewRomanPSMT"/>
          <w:sz w:val="24"/>
          <w:szCs w:val="24"/>
        </w:rPr>
      </w:pPr>
    </w:p>
    <w:p w14:paraId="6B9110B0" w14:textId="77777777" w:rsidR="00C0001C" w:rsidRPr="001E620C" w:rsidRDefault="00C0001C" w:rsidP="00C0001C">
      <w:pPr>
        <w:pStyle w:val="Header"/>
        <w:tabs>
          <w:tab w:val="clear" w:pos="4320"/>
          <w:tab w:val="clear" w:pos="8640"/>
        </w:tabs>
        <w:ind w:left="720"/>
        <w:rPr>
          <w:rFonts w:ascii="Garamond" w:hAnsi="Garamond"/>
          <w:szCs w:val="24"/>
        </w:rPr>
      </w:pPr>
      <w:r w:rsidRPr="001E620C">
        <w:rPr>
          <w:rFonts w:ascii="Garamond" w:hAnsi="Garamond"/>
          <w:szCs w:val="24"/>
        </w:rPr>
        <w:lastRenderedPageBreak/>
        <w:t xml:space="preserve">Douglas, Dion, “Evidence and Inference in the Comparative Case Study,” </w:t>
      </w:r>
      <w:r w:rsidRPr="001E620C">
        <w:rPr>
          <w:rFonts w:ascii="Garamond" w:hAnsi="Garamond"/>
          <w:i/>
          <w:szCs w:val="24"/>
        </w:rPr>
        <w:t>Comparative Politics</w:t>
      </w:r>
      <w:r w:rsidRPr="001E620C">
        <w:rPr>
          <w:rFonts w:ascii="Garamond" w:hAnsi="Garamond"/>
          <w:szCs w:val="24"/>
        </w:rPr>
        <w:t>, 30, 2 (January 1998), pp. 127-145.</w:t>
      </w:r>
    </w:p>
    <w:p w14:paraId="7E330248" w14:textId="77777777" w:rsidR="000562F5" w:rsidRPr="001E620C" w:rsidRDefault="000562F5" w:rsidP="000562F5">
      <w:pPr>
        <w:spacing w:line="240" w:lineRule="auto"/>
        <w:ind w:left="720"/>
        <w:contextualSpacing/>
        <w:rPr>
          <w:rFonts w:ascii="Garamond" w:hAnsi="Garamond"/>
          <w:sz w:val="24"/>
          <w:szCs w:val="24"/>
        </w:rPr>
      </w:pPr>
    </w:p>
    <w:p w14:paraId="05EB887C" w14:textId="2D3FA12A" w:rsidR="000562F5" w:rsidRPr="00CF36E2" w:rsidRDefault="000562F5" w:rsidP="00CF36E2">
      <w:pPr>
        <w:ind w:left="720"/>
        <w:rPr>
          <w:rFonts w:ascii="Garamond" w:hAnsi="Garamond"/>
          <w:sz w:val="24"/>
          <w:szCs w:val="24"/>
          <w:u w:val="single"/>
        </w:rPr>
      </w:pPr>
      <w:r w:rsidRPr="001E620C">
        <w:rPr>
          <w:rFonts w:ascii="Garamond" w:hAnsi="Garamond"/>
          <w:sz w:val="24"/>
          <w:szCs w:val="24"/>
          <w:u w:val="single"/>
        </w:rPr>
        <w:t>Structured, Focused comparison</w:t>
      </w:r>
      <w:r w:rsidRPr="001E620C">
        <w:rPr>
          <w:rFonts w:ascii="Garamond" w:hAnsi="Garamond"/>
          <w:sz w:val="24"/>
          <w:szCs w:val="24"/>
        </w:rPr>
        <w:t>:</w:t>
      </w:r>
    </w:p>
    <w:p w14:paraId="6CF4C054" w14:textId="77777777" w:rsidR="000562F5" w:rsidRPr="001E620C" w:rsidRDefault="000562F5" w:rsidP="000562F5">
      <w:pPr>
        <w:pStyle w:val="Header"/>
        <w:tabs>
          <w:tab w:val="clear" w:pos="4320"/>
          <w:tab w:val="clear" w:pos="8640"/>
        </w:tabs>
        <w:ind w:left="720"/>
        <w:rPr>
          <w:rFonts w:ascii="Garamond" w:hAnsi="Garamond"/>
          <w:szCs w:val="24"/>
        </w:rPr>
      </w:pPr>
      <w:r w:rsidRPr="001E620C">
        <w:rPr>
          <w:rFonts w:ascii="Garamond" w:hAnsi="Garamond"/>
          <w:szCs w:val="24"/>
        </w:rPr>
        <w:t xml:space="preserve">Alexander George and Andrew Bennett, “The Method of Structured, Focused Comparison,” in Alexander George and Andrew Bennett, </w:t>
      </w:r>
      <w:r w:rsidRPr="001E620C">
        <w:rPr>
          <w:rFonts w:ascii="Garamond" w:hAnsi="Garamond"/>
          <w:i/>
          <w:szCs w:val="24"/>
        </w:rPr>
        <w:t xml:space="preserve">Case Studies and Theory Development. </w:t>
      </w:r>
      <w:r w:rsidRPr="001E620C">
        <w:rPr>
          <w:rFonts w:ascii="Garamond" w:hAnsi="Garamond"/>
          <w:szCs w:val="24"/>
        </w:rPr>
        <w:t>Cambridge, MA: MIT Press, 2004, pp. 67-73.</w:t>
      </w:r>
    </w:p>
    <w:p w14:paraId="56C27FD4" w14:textId="77777777" w:rsidR="00EA3CBA" w:rsidRPr="00C0001C" w:rsidRDefault="00EA3CBA" w:rsidP="00607057">
      <w:pPr>
        <w:spacing w:line="240" w:lineRule="auto"/>
        <w:contextualSpacing/>
        <w:rPr>
          <w:rFonts w:ascii="Garamond" w:hAnsi="Garamond"/>
          <w:sz w:val="24"/>
          <w:szCs w:val="24"/>
        </w:rPr>
      </w:pPr>
    </w:p>
    <w:p w14:paraId="27ACD31C" w14:textId="200433DB" w:rsidR="00E55F4F" w:rsidRPr="00C0001C" w:rsidRDefault="00E55F4F" w:rsidP="00CB503A">
      <w:pPr>
        <w:pStyle w:val="Heading4"/>
        <w:rPr>
          <w:rFonts w:ascii="Garamond" w:hAnsi="Garamond"/>
          <w:sz w:val="24"/>
          <w:szCs w:val="24"/>
        </w:rPr>
      </w:pPr>
      <w:r w:rsidRPr="00C0001C">
        <w:rPr>
          <w:rFonts w:ascii="Garamond" w:hAnsi="Garamond"/>
          <w:sz w:val="24"/>
          <w:szCs w:val="24"/>
        </w:rPr>
        <w:t>Recommended:</w:t>
      </w:r>
    </w:p>
    <w:p w14:paraId="20E0ACBD" w14:textId="5E2F238C" w:rsidR="00C0001C" w:rsidRPr="00C0001C" w:rsidRDefault="00C0001C" w:rsidP="00E55F4F">
      <w:pPr>
        <w:spacing w:line="240" w:lineRule="auto"/>
        <w:contextualSpacing/>
        <w:rPr>
          <w:rFonts w:ascii="Garamond" w:hAnsi="Garamond"/>
          <w:sz w:val="24"/>
          <w:szCs w:val="24"/>
        </w:rPr>
      </w:pPr>
      <w:r w:rsidRPr="00C0001C">
        <w:rPr>
          <w:rFonts w:ascii="Garamond" w:hAnsi="Garamond"/>
          <w:sz w:val="24"/>
          <w:szCs w:val="24"/>
        </w:rPr>
        <w:t xml:space="preserve">Andrew Bennett. 2008.  “Process Tracing:  A Bayesian Perspective.”  Chapter 30 in, </w:t>
      </w:r>
      <w:proofErr w:type="gramStart"/>
      <w:r w:rsidRPr="00C0001C">
        <w:rPr>
          <w:rFonts w:ascii="Garamond" w:hAnsi="Garamond"/>
          <w:sz w:val="24"/>
          <w:szCs w:val="24"/>
          <w:u w:val="single"/>
        </w:rPr>
        <w:t>The</w:t>
      </w:r>
      <w:proofErr w:type="gramEnd"/>
      <w:r w:rsidRPr="00C0001C">
        <w:rPr>
          <w:rFonts w:ascii="Garamond" w:hAnsi="Garamond"/>
          <w:sz w:val="24"/>
          <w:szCs w:val="24"/>
          <w:u w:val="single"/>
        </w:rPr>
        <w:t xml:space="preserve"> Oxford Handbook of Political Methodology</w:t>
      </w:r>
      <w:r w:rsidRPr="00C0001C">
        <w:rPr>
          <w:rFonts w:ascii="Garamond" w:hAnsi="Garamond"/>
          <w:sz w:val="24"/>
          <w:szCs w:val="24"/>
        </w:rPr>
        <w:t>, Janet M. Box-</w:t>
      </w:r>
      <w:proofErr w:type="spellStart"/>
      <w:r w:rsidRPr="00C0001C">
        <w:rPr>
          <w:rFonts w:ascii="Garamond" w:hAnsi="Garamond"/>
          <w:sz w:val="24"/>
          <w:szCs w:val="24"/>
        </w:rPr>
        <w:t>Steffensmeier</w:t>
      </w:r>
      <w:proofErr w:type="spellEnd"/>
      <w:r w:rsidRPr="00C0001C">
        <w:rPr>
          <w:rFonts w:ascii="Garamond" w:hAnsi="Garamond"/>
          <w:sz w:val="24"/>
          <w:szCs w:val="24"/>
        </w:rPr>
        <w:t xml:space="preserve">, Henry E. Brady, and David Collier (eds.). </w:t>
      </w:r>
      <w:proofErr w:type="gramStart"/>
      <w:r w:rsidRPr="00C0001C">
        <w:rPr>
          <w:rFonts w:ascii="Garamond" w:hAnsi="Garamond"/>
          <w:sz w:val="24"/>
          <w:szCs w:val="24"/>
        </w:rPr>
        <w:t>Oxford University Press.</w:t>
      </w:r>
      <w:proofErr w:type="gramEnd"/>
    </w:p>
    <w:p w14:paraId="713EA7A2" w14:textId="77777777" w:rsidR="00AA524D" w:rsidRPr="00C0001C" w:rsidRDefault="00AA524D" w:rsidP="00AA524D">
      <w:pPr>
        <w:contextualSpacing/>
        <w:rPr>
          <w:rFonts w:ascii="Garamond" w:hAnsi="Garamond"/>
          <w:sz w:val="24"/>
          <w:szCs w:val="24"/>
        </w:rPr>
      </w:pPr>
    </w:p>
    <w:p w14:paraId="5526349E" w14:textId="3E159CDA" w:rsidR="00AA524D" w:rsidRPr="00C0001C" w:rsidRDefault="00AA524D" w:rsidP="00AA524D">
      <w:pPr>
        <w:contextualSpacing/>
        <w:rPr>
          <w:rFonts w:ascii="Garamond" w:hAnsi="Garamond"/>
          <w:sz w:val="24"/>
          <w:szCs w:val="24"/>
        </w:rPr>
      </w:pPr>
      <w:r w:rsidRPr="00C0001C">
        <w:rPr>
          <w:rFonts w:ascii="Garamond" w:hAnsi="Garamond"/>
          <w:sz w:val="24"/>
          <w:szCs w:val="24"/>
        </w:rPr>
        <w:t>Jeffrey M. Paige.  1999. "Conjunction, Comparison, and Conditional Theory in</w:t>
      </w:r>
      <w:r>
        <w:rPr>
          <w:rFonts w:ascii="Garamond" w:hAnsi="Garamond"/>
          <w:sz w:val="24"/>
          <w:szCs w:val="24"/>
        </w:rPr>
        <w:t xml:space="preserve"> </w:t>
      </w:r>
      <w:proofErr w:type="spellStart"/>
      <w:r w:rsidRPr="00C0001C">
        <w:rPr>
          <w:rFonts w:ascii="Garamond" w:hAnsi="Garamond"/>
          <w:sz w:val="24"/>
          <w:szCs w:val="24"/>
        </w:rPr>
        <w:t>Macrosocial</w:t>
      </w:r>
      <w:proofErr w:type="spellEnd"/>
      <w:r w:rsidRPr="00C0001C">
        <w:rPr>
          <w:rFonts w:ascii="Garamond" w:hAnsi="Garamond"/>
          <w:sz w:val="24"/>
          <w:szCs w:val="24"/>
        </w:rPr>
        <w:t xml:space="preserve"> Inquiry." </w:t>
      </w:r>
      <w:proofErr w:type="gramStart"/>
      <w:r w:rsidRPr="00C0001C">
        <w:rPr>
          <w:rFonts w:ascii="Garamond" w:hAnsi="Garamond"/>
          <w:sz w:val="24"/>
          <w:szCs w:val="24"/>
          <w:u w:val="single"/>
        </w:rPr>
        <w:t>American Journal of Sociology</w:t>
      </w:r>
      <w:r w:rsidRPr="00C0001C">
        <w:rPr>
          <w:rFonts w:ascii="Garamond" w:hAnsi="Garamond"/>
          <w:sz w:val="24"/>
          <w:szCs w:val="24"/>
        </w:rPr>
        <w:t>.</w:t>
      </w:r>
      <w:proofErr w:type="gramEnd"/>
      <w:r w:rsidRPr="00C0001C">
        <w:rPr>
          <w:rFonts w:ascii="Garamond" w:hAnsi="Garamond"/>
          <w:sz w:val="24"/>
          <w:szCs w:val="24"/>
        </w:rPr>
        <w:t xml:space="preserve"> 105 (November): 781-800. [</w:t>
      </w:r>
      <w:proofErr w:type="gramStart"/>
      <w:r w:rsidRPr="00C0001C">
        <w:rPr>
          <w:rFonts w:ascii="Garamond" w:hAnsi="Garamond"/>
          <w:sz w:val="24"/>
          <w:szCs w:val="24"/>
        </w:rPr>
        <w:t>section</w:t>
      </w:r>
      <w:proofErr w:type="gramEnd"/>
      <w:r w:rsidRPr="00C0001C">
        <w:rPr>
          <w:rFonts w:ascii="Garamond" w:hAnsi="Garamond"/>
          <w:sz w:val="24"/>
          <w:szCs w:val="24"/>
        </w:rPr>
        <w:t xml:space="preserve"> on </w:t>
      </w:r>
      <w:proofErr w:type="spellStart"/>
      <w:r w:rsidRPr="00C0001C">
        <w:rPr>
          <w:rFonts w:ascii="Garamond" w:hAnsi="Garamond"/>
          <w:sz w:val="24"/>
          <w:szCs w:val="24"/>
        </w:rPr>
        <w:t>Kimeldorf</w:t>
      </w:r>
      <w:proofErr w:type="spellEnd"/>
      <w:r w:rsidRPr="00C0001C">
        <w:rPr>
          <w:rFonts w:ascii="Garamond" w:hAnsi="Garamond"/>
          <w:sz w:val="24"/>
          <w:szCs w:val="24"/>
        </w:rPr>
        <w:t xml:space="preserve"> and historically conditional theorizing, pp. 786-789 only]</w:t>
      </w:r>
    </w:p>
    <w:p w14:paraId="446BA8FC" w14:textId="77777777" w:rsidR="00AA524D" w:rsidRDefault="00AA524D" w:rsidP="00E55F4F">
      <w:pPr>
        <w:spacing w:line="240" w:lineRule="auto"/>
        <w:contextualSpacing/>
        <w:rPr>
          <w:rFonts w:ascii="Garamond" w:hAnsi="Garamond"/>
          <w:sz w:val="24"/>
          <w:szCs w:val="24"/>
        </w:rPr>
      </w:pPr>
    </w:p>
    <w:p w14:paraId="4B244263" w14:textId="12FB8EC9" w:rsidR="002A561D" w:rsidRPr="00C0001C" w:rsidRDefault="002A561D" w:rsidP="002A561D">
      <w:pPr>
        <w:contextualSpacing/>
        <w:rPr>
          <w:rFonts w:ascii="Garamond" w:hAnsi="Garamond"/>
          <w:sz w:val="24"/>
          <w:szCs w:val="24"/>
        </w:rPr>
      </w:pPr>
      <w:r w:rsidRPr="00C0001C">
        <w:rPr>
          <w:rFonts w:ascii="Garamond" w:hAnsi="Garamond"/>
          <w:sz w:val="24"/>
          <w:szCs w:val="24"/>
        </w:rPr>
        <w:t xml:space="preserve">Ann </w:t>
      </w:r>
      <w:proofErr w:type="spellStart"/>
      <w:r w:rsidRPr="00C0001C">
        <w:rPr>
          <w:rFonts w:ascii="Garamond" w:hAnsi="Garamond"/>
          <w:sz w:val="24"/>
          <w:szCs w:val="24"/>
        </w:rPr>
        <w:t>Chih</w:t>
      </w:r>
      <w:proofErr w:type="spellEnd"/>
      <w:r w:rsidRPr="00C0001C">
        <w:rPr>
          <w:rFonts w:ascii="Garamond" w:hAnsi="Garamond"/>
          <w:sz w:val="24"/>
          <w:szCs w:val="24"/>
        </w:rPr>
        <w:t xml:space="preserve"> Lin. 1998. “Bridging Positivist and </w:t>
      </w:r>
      <w:proofErr w:type="spellStart"/>
      <w:r w:rsidRPr="00C0001C">
        <w:rPr>
          <w:rFonts w:ascii="Garamond" w:hAnsi="Garamond"/>
          <w:sz w:val="24"/>
          <w:szCs w:val="24"/>
        </w:rPr>
        <w:t>Interpretivist</w:t>
      </w:r>
      <w:proofErr w:type="spellEnd"/>
      <w:r w:rsidRPr="00C0001C">
        <w:rPr>
          <w:rFonts w:ascii="Garamond" w:hAnsi="Garamond"/>
          <w:sz w:val="24"/>
          <w:szCs w:val="24"/>
        </w:rPr>
        <w:t xml:space="preserve"> Approaches to Qualitative</w:t>
      </w:r>
      <w:r>
        <w:rPr>
          <w:rFonts w:ascii="Garamond" w:hAnsi="Garamond"/>
          <w:sz w:val="24"/>
          <w:szCs w:val="24"/>
        </w:rPr>
        <w:t xml:space="preserve"> </w:t>
      </w:r>
      <w:r w:rsidRPr="00C0001C">
        <w:rPr>
          <w:rFonts w:ascii="Garamond" w:hAnsi="Garamond"/>
          <w:sz w:val="24"/>
          <w:szCs w:val="24"/>
        </w:rPr>
        <w:t xml:space="preserve">Methods.” </w:t>
      </w:r>
      <w:r w:rsidRPr="00C0001C">
        <w:rPr>
          <w:rFonts w:ascii="Garamond" w:hAnsi="Garamond"/>
          <w:sz w:val="24"/>
          <w:szCs w:val="24"/>
          <w:u w:val="single"/>
        </w:rPr>
        <w:t>Policy Studies Journal</w:t>
      </w:r>
      <w:r w:rsidRPr="00C0001C">
        <w:rPr>
          <w:rFonts w:ascii="Garamond" w:hAnsi="Garamond"/>
          <w:sz w:val="24"/>
          <w:szCs w:val="24"/>
        </w:rPr>
        <w:t xml:space="preserve"> 26:162–80. [</w:t>
      </w:r>
      <w:proofErr w:type="gramStart"/>
      <w:r w:rsidRPr="00C0001C">
        <w:rPr>
          <w:rFonts w:ascii="Garamond" w:hAnsi="Garamond"/>
          <w:sz w:val="24"/>
          <w:szCs w:val="24"/>
        </w:rPr>
        <w:t>searching</w:t>
      </w:r>
      <w:proofErr w:type="gramEnd"/>
      <w:r w:rsidRPr="00C0001C">
        <w:rPr>
          <w:rFonts w:ascii="Garamond" w:hAnsi="Garamond"/>
          <w:sz w:val="24"/>
          <w:szCs w:val="24"/>
        </w:rPr>
        <w:t xml:space="preserve"> for mechanisms]</w:t>
      </w:r>
    </w:p>
    <w:p w14:paraId="526B640F" w14:textId="77777777" w:rsidR="002A561D" w:rsidRDefault="002A561D" w:rsidP="00E55F4F">
      <w:pPr>
        <w:spacing w:line="240" w:lineRule="auto"/>
        <w:contextualSpacing/>
        <w:rPr>
          <w:rFonts w:ascii="Garamond" w:hAnsi="Garamond"/>
          <w:sz w:val="24"/>
          <w:szCs w:val="24"/>
        </w:rPr>
      </w:pPr>
    </w:p>
    <w:p w14:paraId="5C46171F" w14:textId="77777777" w:rsidR="00E55F4F" w:rsidRPr="00C0001C" w:rsidRDefault="00E55F4F" w:rsidP="00E55F4F">
      <w:pPr>
        <w:spacing w:line="240" w:lineRule="auto"/>
        <w:contextualSpacing/>
        <w:rPr>
          <w:rFonts w:ascii="Garamond" w:hAnsi="Garamond"/>
          <w:sz w:val="24"/>
          <w:szCs w:val="24"/>
        </w:rPr>
      </w:pPr>
      <w:r w:rsidRPr="00C0001C">
        <w:rPr>
          <w:rFonts w:ascii="Garamond" w:hAnsi="Garamond"/>
          <w:sz w:val="24"/>
          <w:szCs w:val="24"/>
        </w:rPr>
        <w:t xml:space="preserve">Mario Small. 2009. "'How many cases do I need?' </w:t>
      </w:r>
      <w:proofErr w:type="gramStart"/>
      <w:r w:rsidRPr="00C0001C">
        <w:rPr>
          <w:rFonts w:ascii="Garamond" w:hAnsi="Garamond"/>
          <w:sz w:val="24"/>
          <w:szCs w:val="24"/>
        </w:rPr>
        <w:t>On science and the logic of case selection in field-based research."</w:t>
      </w:r>
      <w:proofErr w:type="gramEnd"/>
      <w:r w:rsidRPr="00C0001C">
        <w:rPr>
          <w:rFonts w:ascii="Garamond" w:hAnsi="Garamond"/>
          <w:sz w:val="24"/>
          <w:szCs w:val="24"/>
        </w:rPr>
        <w:t xml:space="preserve"> </w:t>
      </w:r>
      <w:r w:rsidRPr="00C0001C">
        <w:rPr>
          <w:rFonts w:ascii="Garamond" w:hAnsi="Garamond"/>
          <w:sz w:val="24"/>
          <w:szCs w:val="24"/>
          <w:u w:val="single"/>
        </w:rPr>
        <w:t>Ethnography</w:t>
      </w:r>
      <w:r w:rsidRPr="00C0001C">
        <w:rPr>
          <w:rFonts w:ascii="Garamond" w:hAnsi="Garamond"/>
          <w:sz w:val="24"/>
          <w:szCs w:val="24"/>
        </w:rPr>
        <w:t xml:space="preserve"> 10,1: 5-38</w:t>
      </w:r>
    </w:p>
    <w:p w14:paraId="07F1F3CE" w14:textId="77777777" w:rsidR="00E55F4F" w:rsidRPr="00C0001C" w:rsidRDefault="00E55F4F" w:rsidP="00E55F4F">
      <w:pPr>
        <w:spacing w:line="240" w:lineRule="auto"/>
        <w:contextualSpacing/>
        <w:rPr>
          <w:rFonts w:ascii="Garamond" w:hAnsi="Garamond"/>
          <w:sz w:val="24"/>
          <w:szCs w:val="24"/>
        </w:rPr>
      </w:pPr>
    </w:p>
    <w:p w14:paraId="6822DCC2" w14:textId="77777777" w:rsidR="00E55F4F" w:rsidRPr="00C0001C" w:rsidRDefault="00E55F4F" w:rsidP="00E55F4F">
      <w:pPr>
        <w:contextualSpacing/>
        <w:rPr>
          <w:rFonts w:ascii="Garamond" w:hAnsi="Garamond"/>
          <w:sz w:val="24"/>
          <w:szCs w:val="24"/>
        </w:rPr>
      </w:pPr>
      <w:r w:rsidRPr="00C0001C">
        <w:rPr>
          <w:rFonts w:ascii="Garamond" w:hAnsi="Garamond"/>
          <w:sz w:val="24"/>
          <w:szCs w:val="24"/>
        </w:rPr>
        <w:t xml:space="preserve">Peter </w:t>
      </w:r>
      <w:proofErr w:type="spellStart"/>
      <w:r w:rsidRPr="00C0001C">
        <w:rPr>
          <w:rFonts w:ascii="Garamond" w:hAnsi="Garamond"/>
          <w:sz w:val="24"/>
          <w:szCs w:val="24"/>
        </w:rPr>
        <w:t>Abell</w:t>
      </w:r>
      <w:proofErr w:type="spellEnd"/>
      <w:r w:rsidRPr="00C0001C">
        <w:rPr>
          <w:rFonts w:ascii="Garamond" w:hAnsi="Garamond"/>
          <w:sz w:val="24"/>
          <w:szCs w:val="24"/>
        </w:rPr>
        <w:t xml:space="preserve">.  2001.   “Causality and Low-Frequency Complex Events. The Role of Comparative Narratives.”  </w:t>
      </w:r>
      <w:r w:rsidRPr="00C0001C">
        <w:rPr>
          <w:rFonts w:ascii="Garamond" w:hAnsi="Garamond"/>
          <w:sz w:val="24"/>
          <w:szCs w:val="24"/>
          <w:u w:val="single"/>
        </w:rPr>
        <w:t>Sociological Methods and Research</w:t>
      </w:r>
      <w:r w:rsidRPr="00C0001C">
        <w:rPr>
          <w:rFonts w:ascii="Garamond" w:hAnsi="Garamond"/>
          <w:sz w:val="24"/>
          <w:szCs w:val="24"/>
        </w:rPr>
        <w:t xml:space="preserve">. 30(1):57-80. </w:t>
      </w:r>
    </w:p>
    <w:p w14:paraId="1C7BDDCA" w14:textId="77777777" w:rsidR="00E55F4F" w:rsidRPr="00C0001C" w:rsidRDefault="00E55F4F" w:rsidP="00E55F4F">
      <w:pPr>
        <w:spacing w:line="240" w:lineRule="auto"/>
        <w:contextualSpacing/>
        <w:rPr>
          <w:rFonts w:ascii="Garamond" w:hAnsi="Garamond"/>
          <w:b/>
          <w:sz w:val="24"/>
          <w:szCs w:val="24"/>
        </w:rPr>
      </w:pPr>
    </w:p>
    <w:p w14:paraId="2C2B9BC9" w14:textId="0D48637E" w:rsidR="00E55F4F" w:rsidRPr="00C0001C" w:rsidRDefault="00E55F4F" w:rsidP="00E55F4F">
      <w:pPr>
        <w:contextualSpacing/>
        <w:rPr>
          <w:rFonts w:ascii="Garamond" w:hAnsi="Garamond"/>
          <w:sz w:val="24"/>
          <w:szCs w:val="24"/>
        </w:rPr>
      </w:pPr>
      <w:r w:rsidRPr="00C0001C">
        <w:rPr>
          <w:rFonts w:ascii="Garamond" w:hAnsi="Garamond"/>
          <w:sz w:val="24"/>
          <w:szCs w:val="24"/>
        </w:rPr>
        <w:t xml:space="preserve">Robin Stryker. 1996. “Beyond History Versus Theory: Strategic Narrative and Sociological Explanation.” </w:t>
      </w:r>
      <w:r w:rsidRPr="00C0001C">
        <w:rPr>
          <w:rFonts w:ascii="Garamond" w:hAnsi="Garamond"/>
          <w:sz w:val="24"/>
          <w:szCs w:val="24"/>
          <w:u w:val="single"/>
        </w:rPr>
        <w:t>Sociological Methods and Research</w:t>
      </w:r>
      <w:r w:rsidRPr="00C0001C">
        <w:rPr>
          <w:rFonts w:ascii="Garamond" w:hAnsi="Garamond"/>
          <w:sz w:val="24"/>
          <w:szCs w:val="24"/>
        </w:rPr>
        <w:t>. 24:304-352.</w:t>
      </w:r>
    </w:p>
    <w:p w14:paraId="026BBE56" w14:textId="77777777" w:rsidR="00E1121A" w:rsidRDefault="00E1121A" w:rsidP="00E1121A">
      <w:pPr>
        <w:spacing w:line="240" w:lineRule="auto"/>
        <w:contextualSpacing/>
        <w:rPr>
          <w:rFonts w:ascii="Garamond" w:hAnsi="Garamond" w:cs="TimesNewRomanPSMT"/>
          <w:i/>
          <w:iCs/>
          <w:sz w:val="24"/>
          <w:szCs w:val="24"/>
        </w:rPr>
      </w:pPr>
    </w:p>
    <w:p w14:paraId="673FA0DC" w14:textId="57704119" w:rsidR="000562F5" w:rsidRPr="00E1121A" w:rsidRDefault="00E1121A" w:rsidP="00E1121A">
      <w:pPr>
        <w:contextualSpacing/>
        <w:rPr>
          <w:rFonts w:ascii="Garamond" w:hAnsi="Garamond"/>
          <w:sz w:val="24"/>
          <w:szCs w:val="24"/>
        </w:rPr>
      </w:pPr>
      <w:r w:rsidRPr="00C0001C">
        <w:rPr>
          <w:rFonts w:ascii="Garamond" w:hAnsi="Garamond"/>
          <w:sz w:val="24"/>
          <w:szCs w:val="24"/>
        </w:rPr>
        <w:t xml:space="preserve">Rebecca Jean </w:t>
      </w:r>
      <w:proofErr w:type="spellStart"/>
      <w:r w:rsidRPr="00C0001C">
        <w:rPr>
          <w:rFonts w:ascii="Garamond" w:hAnsi="Garamond"/>
          <w:sz w:val="24"/>
          <w:szCs w:val="24"/>
        </w:rPr>
        <w:t>Emigh</w:t>
      </w:r>
      <w:proofErr w:type="spellEnd"/>
      <w:r w:rsidRPr="00C0001C">
        <w:rPr>
          <w:rFonts w:ascii="Garamond" w:hAnsi="Garamond"/>
          <w:sz w:val="24"/>
          <w:szCs w:val="24"/>
        </w:rPr>
        <w:t xml:space="preserve">. 1997. “The Power of Negative Thinking: The Use of Negative Case Methodology in the Development of Sociological Theory.” </w:t>
      </w:r>
      <w:r w:rsidRPr="00C0001C">
        <w:rPr>
          <w:rFonts w:ascii="Garamond" w:hAnsi="Garamond"/>
          <w:sz w:val="24"/>
          <w:szCs w:val="24"/>
          <w:u w:val="single"/>
        </w:rPr>
        <w:t>Theory and Society</w:t>
      </w:r>
      <w:r w:rsidRPr="00C0001C">
        <w:rPr>
          <w:rFonts w:ascii="Garamond" w:hAnsi="Garamond"/>
          <w:sz w:val="24"/>
          <w:szCs w:val="24"/>
        </w:rPr>
        <w:t xml:space="preserve"> 26:649-84. [</w:t>
      </w:r>
      <w:proofErr w:type="gramStart"/>
      <w:r w:rsidRPr="00C0001C">
        <w:rPr>
          <w:rFonts w:ascii="Garamond" w:hAnsi="Garamond"/>
          <w:sz w:val="24"/>
          <w:szCs w:val="24"/>
        </w:rPr>
        <w:t>discusses</w:t>
      </w:r>
      <w:proofErr w:type="gramEnd"/>
      <w:r w:rsidRPr="00C0001C">
        <w:rPr>
          <w:rFonts w:ascii="Garamond" w:hAnsi="Garamond"/>
          <w:sz w:val="24"/>
          <w:szCs w:val="24"/>
        </w:rPr>
        <w:t xml:space="preserve"> the critique</w:t>
      </w:r>
      <w:r>
        <w:rPr>
          <w:rFonts w:ascii="Garamond" w:hAnsi="Garamond"/>
          <w:sz w:val="24"/>
          <w:szCs w:val="24"/>
        </w:rPr>
        <w:t xml:space="preserve"> of 1980s comparative studies] </w:t>
      </w:r>
    </w:p>
    <w:p w14:paraId="03161641" w14:textId="46D7E0AB" w:rsidR="00CB503A" w:rsidRPr="00C0001C" w:rsidRDefault="00CB503A" w:rsidP="00CB503A">
      <w:pPr>
        <w:pStyle w:val="Heading4"/>
        <w:rPr>
          <w:rFonts w:ascii="Garamond" w:hAnsi="Garamond"/>
          <w:sz w:val="24"/>
          <w:szCs w:val="24"/>
        </w:rPr>
      </w:pPr>
      <w:r w:rsidRPr="00C0001C">
        <w:rPr>
          <w:rFonts w:ascii="Garamond" w:hAnsi="Garamond"/>
          <w:sz w:val="24"/>
          <w:szCs w:val="24"/>
        </w:rPr>
        <w:t>Qualitative Comparative Analysis</w:t>
      </w:r>
      <w:r w:rsidR="00E17A22">
        <w:rPr>
          <w:rFonts w:ascii="Garamond" w:hAnsi="Garamond"/>
          <w:sz w:val="24"/>
          <w:szCs w:val="24"/>
        </w:rPr>
        <w:t xml:space="preserve"> recommended</w:t>
      </w:r>
      <w:r w:rsidRPr="00C0001C">
        <w:rPr>
          <w:rFonts w:ascii="Garamond" w:hAnsi="Garamond"/>
          <w:sz w:val="24"/>
          <w:szCs w:val="24"/>
        </w:rPr>
        <w:t>:</w:t>
      </w:r>
    </w:p>
    <w:p w14:paraId="016062A8" w14:textId="77777777" w:rsidR="00CB503A" w:rsidRPr="00C0001C" w:rsidRDefault="00CB503A" w:rsidP="00CB503A">
      <w:pPr>
        <w:pStyle w:val="Header"/>
        <w:tabs>
          <w:tab w:val="clear" w:pos="4320"/>
          <w:tab w:val="clear" w:pos="8640"/>
        </w:tabs>
        <w:rPr>
          <w:rFonts w:ascii="Garamond" w:hAnsi="Garamond"/>
          <w:szCs w:val="24"/>
        </w:rPr>
      </w:pPr>
      <w:r w:rsidRPr="00C0001C">
        <w:rPr>
          <w:rFonts w:ascii="Garamond" w:hAnsi="Garamond"/>
          <w:szCs w:val="24"/>
        </w:rPr>
        <w:t xml:space="preserve">Charles Ragin, </w:t>
      </w:r>
      <w:r w:rsidRPr="00C0001C">
        <w:rPr>
          <w:rFonts w:ascii="Garamond" w:hAnsi="Garamond"/>
          <w:i/>
          <w:iCs/>
          <w:szCs w:val="24"/>
        </w:rPr>
        <w:t xml:space="preserve">The Comparative Method. Moving Beyond Qualitative and Quantitative Strategies </w:t>
      </w:r>
      <w:r w:rsidRPr="00C0001C">
        <w:rPr>
          <w:rFonts w:ascii="Garamond" w:hAnsi="Garamond"/>
          <w:iCs/>
          <w:szCs w:val="24"/>
        </w:rPr>
        <w:t xml:space="preserve">(Berkeley, University of </w:t>
      </w:r>
      <w:r w:rsidRPr="00C0001C">
        <w:rPr>
          <w:rFonts w:ascii="Garamond" w:hAnsi="Garamond"/>
          <w:szCs w:val="24"/>
        </w:rPr>
        <w:t xml:space="preserve">California Press, 1987), pp.1-102. </w:t>
      </w:r>
    </w:p>
    <w:p w14:paraId="69B56C7F" w14:textId="77777777" w:rsidR="00CB503A" w:rsidRPr="00C0001C" w:rsidRDefault="00CB503A" w:rsidP="00CB503A">
      <w:pPr>
        <w:pStyle w:val="Header"/>
        <w:tabs>
          <w:tab w:val="clear" w:pos="4320"/>
          <w:tab w:val="clear" w:pos="8640"/>
        </w:tabs>
        <w:rPr>
          <w:rFonts w:ascii="Garamond" w:hAnsi="Garamond"/>
          <w:szCs w:val="24"/>
        </w:rPr>
      </w:pPr>
    </w:p>
    <w:p w14:paraId="0CA9DA00" w14:textId="2D1D9BFC" w:rsidR="00CB503A" w:rsidRPr="00C0001C" w:rsidRDefault="00CB503A" w:rsidP="00E55F4F">
      <w:pPr>
        <w:pStyle w:val="Header"/>
        <w:tabs>
          <w:tab w:val="clear" w:pos="4320"/>
          <w:tab w:val="clear" w:pos="8640"/>
        </w:tabs>
        <w:rPr>
          <w:rFonts w:ascii="Garamond" w:hAnsi="Garamond"/>
          <w:szCs w:val="24"/>
        </w:rPr>
      </w:pPr>
      <w:proofErr w:type="gramStart"/>
      <w:r w:rsidRPr="00C0001C">
        <w:rPr>
          <w:rFonts w:ascii="Garamond" w:hAnsi="Garamond"/>
          <w:szCs w:val="24"/>
        </w:rPr>
        <w:t xml:space="preserve">Benoit </w:t>
      </w:r>
      <w:proofErr w:type="spellStart"/>
      <w:r w:rsidRPr="00C0001C">
        <w:rPr>
          <w:rFonts w:ascii="Garamond" w:hAnsi="Garamond"/>
          <w:szCs w:val="24"/>
        </w:rPr>
        <w:t>Rihoux</w:t>
      </w:r>
      <w:proofErr w:type="spellEnd"/>
      <w:r w:rsidRPr="00C0001C">
        <w:rPr>
          <w:rFonts w:ascii="Garamond" w:hAnsi="Garamond"/>
          <w:szCs w:val="24"/>
        </w:rPr>
        <w:t xml:space="preserve"> and Giselle De </w:t>
      </w:r>
      <w:proofErr w:type="spellStart"/>
      <w:r w:rsidRPr="00C0001C">
        <w:rPr>
          <w:rFonts w:ascii="Garamond" w:hAnsi="Garamond"/>
          <w:szCs w:val="24"/>
        </w:rPr>
        <w:t>Meur</w:t>
      </w:r>
      <w:proofErr w:type="spellEnd"/>
      <w:r w:rsidRPr="00C0001C">
        <w:rPr>
          <w:rFonts w:ascii="Garamond" w:hAnsi="Garamond"/>
          <w:szCs w:val="24"/>
        </w:rPr>
        <w:t>, “Crisp-Set Qualitative Comparative Analysis (</w:t>
      </w:r>
      <w:proofErr w:type="spellStart"/>
      <w:r w:rsidRPr="00C0001C">
        <w:rPr>
          <w:rFonts w:ascii="Garamond" w:hAnsi="Garamond"/>
          <w:szCs w:val="24"/>
        </w:rPr>
        <w:t>csQCA</w:t>
      </w:r>
      <w:proofErr w:type="spellEnd"/>
      <w:r w:rsidRPr="00C0001C">
        <w:rPr>
          <w:rFonts w:ascii="Garamond" w:hAnsi="Garamond"/>
          <w:szCs w:val="24"/>
        </w:rPr>
        <w:t xml:space="preserve">), in Benoit </w:t>
      </w:r>
      <w:proofErr w:type="spellStart"/>
      <w:r w:rsidRPr="00C0001C">
        <w:rPr>
          <w:rFonts w:ascii="Garamond" w:hAnsi="Garamond"/>
          <w:szCs w:val="24"/>
        </w:rPr>
        <w:t>Rihoux</w:t>
      </w:r>
      <w:proofErr w:type="spellEnd"/>
      <w:r w:rsidRPr="00C0001C">
        <w:rPr>
          <w:rFonts w:ascii="Garamond" w:hAnsi="Garamond"/>
          <w:szCs w:val="24"/>
        </w:rPr>
        <w:t xml:space="preserve"> and Charles Ragin, eds. </w:t>
      </w:r>
      <w:proofErr w:type="spellStart"/>
      <w:r w:rsidRPr="00C0001C">
        <w:rPr>
          <w:rFonts w:ascii="Garamond" w:hAnsi="Garamond"/>
          <w:i/>
          <w:szCs w:val="24"/>
        </w:rPr>
        <w:t>Configurational</w:t>
      </w:r>
      <w:proofErr w:type="spellEnd"/>
      <w:r w:rsidRPr="00C0001C">
        <w:rPr>
          <w:rFonts w:ascii="Garamond" w:hAnsi="Garamond"/>
          <w:i/>
          <w:szCs w:val="24"/>
        </w:rPr>
        <w:t xml:space="preserve"> Comparative Methods.</w:t>
      </w:r>
      <w:proofErr w:type="gramEnd"/>
      <w:r w:rsidRPr="00C0001C">
        <w:rPr>
          <w:rFonts w:ascii="Garamond" w:hAnsi="Garamond"/>
          <w:i/>
          <w:szCs w:val="24"/>
        </w:rPr>
        <w:t xml:space="preserve"> Qualitative Comparative Analysis (QCA) and Related Techniques </w:t>
      </w:r>
      <w:r w:rsidRPr="00C0001C">
        <w:rPr>
          <w:rFonts w:ascii="Garamond" w:hAnsi="Garamond"/>
          <w:szCs w:val="24"/>
        </w:rPr>
        <w:t>(London, Sage, 2009), pp. 33-68.</w:t>
      </w:r>
    </w:p>
    <w:p w14:paraId="63F5E9C3" w14:textId="77777777" w:rsidR="00E55F4F" w:rsidRPr="00C0001C" w:rsidRDefault="00E55F4F" w:rsidP="00E55F4F">
      <w:pPr>
        <w:pStyle w:val="Header"/>
        <w:tabs>
          <w:tab w:val="clear" w:pos="4320"/>
          <w:tab w:val="clear" w:pos="8640"/>
        </w:tabs>
        <w:rPr>
          <w:rFonts w:ascii="Garamond" w:hAnsi="Garamond"/>
          <w:szCs w:val="24"/>
        </w:rPr>
      </w:pPr>
    </w:p>
    <w:p w14:paraId="6B1CFAAE" w14:textId="77777777" w:rsidR="00CB503A" w:rsidRPr="00C0001C" w:rsidRDefault="00CB503A" w:rsidP="00CB503A">
      <w:pPr>
        <w:pStyle w:val="Header"/>
        <w:tabs>
          <w:tab w:val="clear" w:pos="4320"/>
          <w:tab w:val="clear" w:pos="8640"/>
        </w:tabs>
        <w:rPr>
          <w:rFonts w:ascii="Garamond" w:hAnsi="Garamond"/>
          <w:szCs w:val="24"/>
        </w:rPr>
      </w:pPr>
      <w:r w:rsidRPr="00C0001C">
        <w:rPr>
          <w:rFonts w:ascii="Garamond" w:hAnsi="Garamond"/>
          <w:szCs w:val="24"/>
        </w:rPr>
        <w:t xml:space="preserve">Carsten Schneider and </w:t>
      </w:r>
      <w:proofErr w:type="spellStart"/>
      <w:r w:rsidRPr="00C0001C">
        <w:rPr>
          <w:rFonts w:ascii="Garamond" w:hAnsi="Garamond"/>
          <w:szCs w:val="24"/>
        </w:rPr>
        <w:t>Wagemann</w:t>
      </w:r>
      <w:proofErr w:type="spellEnd"/>
      <w:r w:rsidRPr="00C0001C">
        <w:rPr>
          <w:rFonts w:ascii="Garamond" w:hAnsi="Garamond"/>
          <w:szCs w:val="24"/>
        </w:rPr>
        <w:t xml:space="preserve">, </w:t>
      </w:r>
      <w:r w:rsidRPr="00C0001C">
        <w:rPr>
          <w:rFonts w:ascii="Garamond" w:hAnsi="Garamond"/>
          <w:i/>
          <w:szCs w:val="24"/>
        </w:rPr>
        <w:t>Set-Theoretic Methods for the Social Sciences. A Guide to Qualitative Comparative Analysis</w:t>
      </w:r>
      <w:r w:rsidRPr="00C0001C">
        <w:rPr>
          <w:rFonts w:ascii="Garamond" w:hAnsi="Garamond"/>
          <w:szCs w:val="24"/>
        </w:rPr>
        <w:t xml:space="preserve"> (Cambridge: Cambridge University Press, 2102).</w:t>
      </w:r>
    </w:p>
    <w:p w14:paraId="51C9C664" w14:textId="77777777" w:rsidR="00CB503A" w:rsidRPr="00C0001C" w:rsidRDefault="00CB503A" w:rsidP="00CB503A">
      <w:pPr>
        <w:pStyle w:val="Header"/>
        <w:tabs>
          <w:tab w:val="clear" w:pos="4320"/>
          <w:tab w:val="clear" w:pos="8640"/>
        </w:tabs>
        <w:rPr>
          <w:rFonts w:ascii="Garamond" w:hAnsi="Garamond"/>
          <w:szCs w:val="24"/>
        </w:rPr>
      </w:pPr>
    </w:p>
    <w:p w14:paraId="44CCDACC" w14:textId="77777777" w:rsidR="00CB503A" w:rsidRPr="00C0001C" w:rsidRDefault="00CB503A" w:rsidP="00CB503A">
      <w:pPr>
        <w:pStyle w:val="Header"/>
        <w:tabs>
          <w:tab w:val="clear" w:pos="4320"/>
          <w:tab w:val="clear" w:pos="8640"/>
        </w:tabs>
        <w:rPr>
          <w:rFonts w:ascii="Garamond" w:hAnsi="Garamond"/>
          <w:szCs w:val="24"/>
        </w:rPr>
      </w:pPr>
      <w:r w:rsidRPr="00C0001C">
        <w:rPr>
          <w:rFonts w:ascii="Garamond" w:hAnsi="Garamond"/>
          <w:szCs w:val="24"/>
        </w:rPr>
        <w:t>Jack Levy, “Counterfactuals and Case Studies,” in (Chapter 27) in Janet M. Box-</w:t>
      </w:r>
      <w:proofErr w:type="spellStart"/>
      <w:r w:rsidRPr="00C0001C">
        <w:rPr>
          <w:rFonts w:ascii="Garamond" w:hAnsi="Garamond"/>
          <w:szCs w:val="24"/>
        </w:rPr>
        <w:t>Steffensmeier</w:t>
      </w:r>
      <w:proofErr w:type="spellEnd"/>
      <w:r w:rsidRPr="00C0001C">
        <w:rPr>
          <w:rFonts w:ascii="Garamond" w:hAnsi="Garamond"/>
          <w:szCs w:val="24"/>
        </w:rPr>
        <w:t xml:space="preserve">, Henry E. Brady, and David Collier, </w:t>
      </w:r>
      <w:proofErr w:type="spellStart"/>
      <w:proofErr w:type="gramStart"/>
      <w:r w:rsidRPr="00C0001C">
        <w:rPr>
          <w:rFonts w:ascii="Garamond" w:hAnsi="Garamond"/>
          <w:szCs w:val="24"/>
        </w:rPr>
        <w:t>eds</w:t>
      </w:r>
      <w:proofErr w:type="spellEnd"/>
      <w:proofErr w:type="gramEnd"/>
      <w:r w:rsidRPr="00C0001C">
        <w:rPr>
          <w:rFonts w:ascii="Garamond" w:hAnsi="Garamond"/>
          <w:szCs w:val="24"/>
        </w:rPr>
        <w:t xml:space="preserve">, </w:t>
      </w:r>
      <w:r w:rsidRPr="00C0001C">
        <w:rPr>
          <w:rFonts w:ascii="Garamond" w:hAnsi="Garamond"/>
          <w:i/>
          <w:szCs w:val="24"/>
        </w:rPr>
        <w:t>The Oxford Handbook of Political Methodology</w:t>
      </w:r>
      <w:r w:rsidRPr="00C0001C">
        <w:rPr>
          <w:rFonts w:ascii="Garamond" w:hAnsi="Garamond"/>
          <w:szCs w:val="24"/>
        </w:rPr>
        <w:t xml:space="preserve">. Oxford University Press, 2008, pp. 627-44. </w:t>
      </w:r>
    </w:p>
    <w:p w14:paraId="01F2903E" w14:textId="77777777" w:rsidR="00CB503A" w:rsidRPr="00C0001C" w:rsidRDefault="00CB503A" w:rsidP="00CB503A">
      <w:pPr>
        <w:pStyle w:val="Header"/>
        <w:tabs>
          <w:tab w:val="clear" w:pos="4320"/>
          <w:tab w:val="clear" w:pos="8640"/>
        </w:tabs>
        <w:rPr>
          <w:rFonts w:ascii="Garamond" w:hAnsi="Garamond"/>
          <w:szCs w:val="24"/>
        </w:rPr>
      </w:pPr>
    </w:p>
    <w:p w14:paraId="51943C9D" w14:textId="77777777" w:rsidR="00CB503A" w:rsidRPr="00C0001C" w:rsidRDefault="00CB503A" w:rsidP="00CB503A">
      <w:pPr>
        <w:pStyle w:val="Header"/>
        <w:tabs>
          <w:tab w:val="clear" w:pos="4320"/>
          <w:tab w:val="clear" w:pos="8640"/>
        </w:tabs>
        <w:rPr>
          <w:rFonts w:ascii="Garamond" w:hAnsi="Garamond"/>
          <w:szCs w:val="24"/>
        </w:rPr>
      </w:pPr>
      <w:r w:rsidRPr="00C0001C">
        <w:rPr>
          <w:rFonts w:ascii="Garamond" w:hAnsi="Garamond"/>
          <w:szCs w:val="24"/>
        </w:rPr>
        <w:t xml:space="preserve">Stanley </w:t>
      </w:r>
      <w:proofErr w:type="spellStart"/>
      <w:r w:rsidRPr="00C0001C">
        <w:rPr>
          <w:rFonts w:ascii="Garamond" w:hAnsi="Garamond"/>
          <w:szCs w:val="24"/>
        </w:rPr>
        <w:t>Lieberson</w:t>
      </w:r>
      <w:proofErr w:type="spellEnd"/>
      <w:r w:rsidRPr="00C0001C">
        <w:rPr>
          <w:rFonts w:ascii="Garamond" w:hAnsi="Garamond"/>
          <w:szCs w:val="24"/>
        </w:rPr>
        <w:t xml:space="preserve">, “Small N’s and Big Conclusions: An Examination of the Reasoning in Comparative Studies Based on a Small Number of Cases,” </w:t>
      </w:r>
      <w:r w:rsidRPr="00C0001C">
        <w:rPr>
          <w:rFonts w:ascii="Garamond" w:hAnsi="Garamond"/>
          <w:i/>
          <w:szCs w:val="24"/>
        </w:rPr>
        <w:t>Social Forces</w:t>
      </w:r>
      <w:r w:rsidRPr="00C0001C">
        <w:rPr>
          <w:rFonts w:ascii="Garamond" w:hAnsi="Garamond"/>
          <w:szCs w:val="24"/>
        </w:rPr>
        <w:t>, Volume 70, Number 2 (December 1991), pp. 307-320.</w:t>
      </w:r>
    </w:p>
    <w:p w14:paraId="3EE645AE" w14:textId="77777777" w:rsidR="00CB503A" w:rsidRPr="00C0001C" w:rsidRDefault="00CB503A" w:rsidP="00CB503A">
      <w:pPr>
        <w:pStyle w:val="Header"/>
        <w:tabs>
          <w:tab w:val="clear" w:pos="4320"/>
          <w:tab w:val="clear" w:pos="8640"/>
        </w:tabs>
        <w:rPr>
          <w:rFonts w:ascii="Garamond" w:hAnsi="Garamond"/>
          <w:szCs w:val="24"/>
        </w:rPr>
      </w:pPr>
    </w:p>
    <w:p w14:paraId="230BEB3F" w14:textId="77777777" w:rsidR="00CB503A" w:rsidRPr="00C0001C" w:rsidRDefault="00CB503A" w:rsidP="00CB503A">
      <w:pPr>
        <w:pStyle w:val="Header"/>
        <w:tabs>
          <w:tab w:val="clear" w:pos="4320"/>
          <w:tab w:val="clear" w:pos="8640"/>
        </w:tabs>
        <w:rPr>
          <w:rFonts w:ascii="Garamond" w:hAnsi="Garamond"/>
          <w:b/>
          <w:szCs w:val="24"/>
        </w:rPr>
      </w:pPr>
      <w:proofErr w:type="spellStart"/>
      <w:r w:rsidRPr="00C0001C">
        <w:rPr>
          <w:rFonts w:ascii="Garamond" w:hAnsi="Garamond"/>
          <w:szCs w:val="24"/>
        </w:rPr>
        <w:t>Arend</w:t>
      </w:r>
      <w:proofErr w:type="spellEnd"/>
      <w:r w:rsidRPr="00C0001C">
        <w:rPr>
          <w:rFonts w:ascii="Garamond" w:hAnsi="Garamond"/>
          <w:szCs w:val="24"/>
        </w:rPr>
        <w:t xml:space="preserve"> </w:t>
      </w:r>
      <w:proofErr w:type="spellStart"/>
      <w:r w:rsidRPr="00C0001C">
        <w:rPr>
          <w:rFonts w:ascii="Garamond" w:hAnsi="Garamond"/>
          <w:szCs w:val="24"/>
        </w:rPr>
        <w:t>Lijphard</w:t>
      </w:r>
      <w:proofErr w:type="spellEnd"/>
      <w:r w:rsidRPr="00C0001C">
        <w:rPr>
          <w:rFonts w:ascii="Garamond" w:hAnsi="Garamond"/>
          <w:szCs w:val="24"/>
        </w:rPr>
        <w:t xml:space="preserve">, “The Comparable-Cases Strategy in Comparative Research,” </w:t>
      </w:r>
      <w:r w:rsidRPr="00C0001C">
        <w:rPr>
          <w:rFonts w:ascii="Garamond" w:hAnsi="Garamond"/>
          <w:i/>
          <w:szCs w:val="24"/>
        </w:rPr>
        <w:t>Comparative Political Studies</w:t>
      </w:r>
      <w:r w:rsidRPr="00C0001C">
        <w:rPr>
          <w:rFonts w:ascii="Garamond" w:hAnsi="Garamond"/>
          <w:szCs w:val="24"/>
        </w:rPr>
        <w:t>, 8, (1975), pp. 158-177.</w:t>
      </w:r>
    </w:p>
    <w:p w14:paraId="1B4C8ADC" w14:textId="77777777" w:rsidR="00CB503A" w:rsidRPr="00C0001C" w:rsidRDefault="00CB503A" w:rsidP="00CB503A">
      <w:pPr>
        <w:pStyle w:val="Header"/>
        <w:tabs>
          <w:tab w:val="clear" w:pos="4320"/>
          <w:tab w:val="clear" w:pos="8640"/>
        </w:tabs>
        <w:rPr>
          <w:rFonts w:ascii="Garamond" w:hAnsi="Garamond"/>
          <w:b/>
          <w:szCs w:val="24"/>
        </w:rPr>
      </w:pPr>
    </w:p>
    <w:p w14:paraId="6277CB86" w14:textId="77777777" w:rsidR="00CB503A" w:rsidRPr="00C0001C" w:rsidRDefault="00CB503A" w:rsidP="00CB503A">
      <w:pPr>
        <w:pStyle w:val="Header"/>
        <w:tabs>
          <w:tab w:val="clear" w:pos="4320"/>
          <w:tab w:val="clear" w:pos="8640"/>
        </w:tabs>
        <w:rPr>
          <w:rFonts w:ascii="Garamond" w:hAnsi="Garamond"/>
          <w:szCs w:val="24"/>
        </w:rPr>
      </w:pPr>
      <w:r w:rsidRPr="00C0001C">
        <w:rPr>
          <w:rFonts w:ascii="Garamond" w:hAnsi="Garamond"/>
          <w:szCs w:val="24"/>
        </w:rPr>
        <w:t xml:space="preserve">D. Collier, “The Comparative Method,” </w:t>
      </w:r>
      <w:r w:rsidRPr="00C0001C">
        <w:rPr>
          <w:rFonts w:ascii="Garamond" w:hAnsi="Garamond"/>
          <w:i/>
          <w:szCs w:val="24"/>
        </w:rPr>
        <w:t>Political Science: The State of the Discipline II</w:t>
      </w:r>
      <w:r w:rsidRPr="00C0001C">
        <w:rPr>
          <w:rFonts w:ascii="Garamond" w:hAnsi="Garamond"/>
          <w:szCs w:val="24"/>
        </w:rPr>
        <w:t xml:space="preserve">, A. W. </w:t>
      </w:r>
      <w:proofErr w:type="spellStart"/>
      <w:r w:rsidRPr="00C0001C">
        <w:rPr>
          <w:rFonts w:ascii="Garamond" w:hAnsi="Garamond"/>
          <w:szCs w:val="24"/>
        </w:rPr>
        <w:t>Finifer</w:t>
      </w:r>
      <w:proofErr w:type="spellEnd"/>
      <w:r w:rsidRPr="00C0001C">
        <w:rPr>
          <w:rFonts w:ascii="Garamond" w:hAnsi="Garamond"/>
          <w:szCs w:val="24"/>
        </w:rPr>
        <w:t xml:space="preserve">, ed. </w:t>
      </w:r>
      <w:r w:rsidRPr="00C0001C">
        <w:rPr>
          <w:rFonts w:ascii="Garamond" w:hAnsi="Garamond"/>
          <w:i/>
          <w:szCs w:val="24"/>
        </w:rPr>
        <w:t>APSA</w:t>
      </w:r>
      <w:r w:rsidRPr="00C0001C">
        <w:rPr>
          <w:rFonts w:ascii="Garamond" w:hAnsi="Garamond"/>
          <w:szCs w:val="24"/>
        </w:rPr>
        <w:t>, 1993, pp. 105-119.</w:t>
      </w:r>
    </w:p>
    <w:p w14:paraId="1B9A1987" w14:textId="77777777" w:rsidR="00CB503A" w:rsidRPr="00C0001C" w:rsidRDefault="00CB503A" w:rsidP="00CB503A">
      <w:pPr>
        <w:pStyle w:val="Header"/>
        <w:tabs>
          <w:tab w:val="clear" w:pos="4320"/>
          <w:tab w:val="clear" w:pos="8640"/>
        </w:tabs>
        <w:rPr>
          <w:rFonts w:ascii="Garamond" w:hAnsi="Garamond"/>
          <w:szCs w:val="24"/>
        </w:rPr>
      </w:pPr>
    </w:p>
    <w:p w14:paraId="01D200C0" w14:textId="77777777" w:rsidR="00CB503A" w:rsidRPr="00C0001C" w:rsidRDefault="00CB503A" w:rsidP="00CB503A">
      <w:pPr>
        <w:pStyle w:val="Header"/>
        <w:tabs>
          <w:tab w:val="clear" w:pos="4320"/>
          <w:tab w:val="clear" w:pos="8640"/>
        </w:tabs>
        <w:rPr>
          <w:rFonts w:ascii="Garamond" w:hAnsi="Garamond"/>
          <w:szCs w:val="24"/>
        </w:rPr>
      </w:pPr>
      <w:r w:rsidRPr="00C0001C">
        <w:rPr>
          <w:rFonts w:ascii="Garamond" w:hAnsi="Garamond"/>
          <w:szCs w:val="24"/>
        </w:rPr>
        <w:t xml:space="preserve">David Collier and James Mahoney, “Insights and Pitfalls: Selection Bias in Qualitative Research,” </w:t>
      </w:r>
      <w:r w:rsidRPr="00C0001C">
        <w:rPr>
          <w:rFonts w:ascii="Garamond" w:hAnsi="Garamond"/>
          <w:i/>
          <w:szCs w:val="24"/>
        </w:rPr>
        <w:t>World Politics</w:t>
      </w:r>
      <w:r w:rsidRPr="00C0001C">
        <w:rPr>
          <w:rFonts w:ascii="Garamond" w:hAnsi="Garamond"/>
          <w:szCs w:val="24"/>
        </w:rPr>
        <w:t>, 49, 1 (1996), pp. 56-91.</w:t>
      </w:r>
    </w:p>
    <w:p w14:paraId="70737BC5" w14:textId="77777777" w:rsidR="00CB503A" w:rsidRPr="00C0001C" w:rsidRDefault="00CB503A" w:rsidP="00CB503A">
      <w:pPr>
        <w:pStyle w:val="Header"/>
        <w:tabs>
          <w:tab w:val="clear" w:pos="4320"/>
          <w:tab w:val="clear" w:pos="8640"/>
        </w:tabs>
        <w:rPr>
          <w:rFonts w:ascii="Garamond" w:hAnsi="Garamond"/>
          <w:szCs w:val="24"/>
        </w:rPr>
      </w:pPr>
    </w:p>
    <w:p w14:paraId="1960335A" w14:textId="77777777" w:rsidR="00CB503A" w:rsidRPr="00C0001C" w:rsidRDefault="00CB503A" w:rsidP="00CB503A">
      <w:pPr>
        <w:pStyle w:val="Header"/>
        <w:tabs>
          <w:tab w:val="clear" w:pos="4320"/>
          <w:tab w:val="clear" w:pos="8640"/>
        </w:tabs>
        <w:rPr>
          <w:rFonts w:ascii="Garamond" w:hAnsi="Garamond"/>
          <w:szCs w:val="24"/>
        </w:rPr>
      </w:pPr>
      <w:r w:rsidRPr="00C0001C">
        <w:rPr>
          <w:rFonts w:ascii="Garamond" w:hAnsi="Garamond"/>
          <w:szCs w:val="24"/>
        </w:rPr>
        <w:t xml:space="preserve">Van </w:t>
      </w:r>
      <w:proofErr w:type="spellStart"/>
      <w:r w:rsidRPr="00C0001C">
        <w:rPr>
          <w:rFonts w:ascii="Garamond" w:hAnsi="Garamond"/>
          <w:szCs w:val="24"/>
        </w:rPr>
        <w:t>Evera</w:t>
      </w:r>
      <w:proofErr w:type="spellEnd"/>
      <w:r w:rsidRPr="00C0001C">
        <w:rPr>
          <w:rFonts w:ascii="Garamond" w:hAnsi="Garamond"/>
          <w:szCs w:val="24"/>
        </w:rPr>
        <w:t xml:space="preserve">, </w:t>
      </w:r>
      <w:r w:rsidRPr="00C0001C">
        <w:rPr>
          <w:rFonts w:ascii="Garamond" w:hAnsi="Garamond"/>
          <w:i/>
          <w:szCs w:val="24"/>
        </w:rPr>
        <w:t>Guide to Methods for Students of Political Science</w:t>
      </w:r>
      <w:r w:rsidRPr="00C0001C">
        <w:rPr>
          <w:rFonts w:ascii="Garamond" w:hAnsi="Garamond"/>
          <w:szCs w:val="24"/>
        </w:rPr>
        <w:t>, pp. 77-88.</w:t>
      </w:r>
    </w:p>
    <w:p w14:paraId="0BD9951F" w14:textId="77777777" w:rsidR="00FA5FB8" w:rsidRPr="00C0001C" w:rsidRDefault="00FA5FB8" w:rsidP="00607057">
      <w:pPr>
        <w:spacing w:line="240" w:lineRule="auto"/>
        <w:contextualSpacing/>
        <w:rPr>
          <w:rFonts w:ascii="Garamond" w:hAnsi="Garamond"/>
          <w:b/>
          <w:sz w:val="24"/>
          <w:szCs w:val="24"/>
        </w:rPr>
      </w:pPr>
    </w:p>
    <w:p w14:paraId="3539157C" w14:textId="4C53B515" w:rsidR="00607057" w:rsidRPr="00C0001C" w:rsidRDefault="00607057" w:rsidP="00607057">
      <w:pPr>
        <w:spacing w:line="240" w:lineRule="auto"/>
        <w:contextualSpacing/>
        <w:rPr>
          <w:rFonts w:ascii="Garamond" w:hAnsi="Garamond"/>
          <w:b/>
          <w:sz w:val="24"/>
          <w:szCs w:val="24"/>
        </w:rPr>
      </w:pPr>
      <w:r w:rsidRPr="00C0001C">
        <w:rPr>
          <w:rFonts w:ascii="Garamond" w:hAnsi="Garamond"/>
          <w:b/>
          <w:sz w:val="24"/>
          <w:szCs w:val="24"/>
        </w:rPr>
        <w:t>Week 13, April 14</w:t>
      </w:r>
      <w:r w:rsidRPr="00C0001C">
        <w:rPr>
          <w:rFonts w:ascii="Garamond" w:hAnsi="Garamond"/>
          <w:b/>
          <w:sz w:val="24"/>
          <w:szCs w:val="24"/>
          <w:vertAlign w:val="superscript"/>
        </w:rPr>
        <w:t>th</w:t>
      </w:r>
      <w:r w:rsidRPr="00C0001C">
        <w:rPr>
          <w:rFonts w:ascii="Garamond" w:hAnsi="Garamond"/>
          <w:b/>
          <w:sz w:val="24"/>
          <w:szCs w:val="24"/>
        </w:rPr>
        <w:t>: Field Research Part I, Interviews and Focus Group</w:t>
      </w:r>
      <w:r w:rsidR="00742D05">
        <w:rPr>
          <w:rFonts w:ascii="Garamond" w:hAnsi="Garamond"/>
          <w:b/>
          <w:sz w:val="24"/>
          <w:szCs w:val="24"/>
        </w:rPr>
        <w:t>s (Group 1</w:t>
      </w:r>
      <w:r w:rsidR="00E1703C" w:rsidRPr="00C0001C">
        <w:rPr>
          <w:rFonts w:ascii="Garamond" w:hAnsi="Garamond"/>
          <w:b/>
          <w:sz w:val="24"/>
          <w:szCs w:val="24"/>
        </w:rPr>
        <w:t>)</w:t>
      </w:r>
    </w:p>
    <w:p w14:paraId="69F9FC67" w14:textId="046216B4" w:rsidR="00607057" w:rsidRPr="00C0001C" w:rsidRDefault="00607057" w:rsidP="00AC55FE">
      <w:pPr>
        <w:pStyle w:val="Heading4"/>
        <w:ind w:left="720"/>
        <w:rPr>
          <w:rFonts w:ascii="Garamond" w:hAnsi="Garamond"/>
          <w:sz w:val="24"/>
          <w:szCs w:val="24"/>
        </w:rPr>
      </w:pPr>
      <w:bookmarkStart w:id="53" w:name="_Toc245220080"/>
      <w:r w:rsidRPr="00C0001C">
        <w:rPr>
          <w:rFonts w:ascii="Garamond" w:hAnsi="Garamond"/>
          <w:sz w:val="24"/>
          <w:szCs w:val="24"/>
        </w:rPr>
        <w:t>Surveys and Interviewing:</w:t>
      </w:r>
      <w:bookmarkEnd w:id="53"/>
    </w:p>
    <w:p w14:paraId="3654EAC3" w14:textId="019B4FD8" w:rsidR="00607057" w:rsidRDefault="00607057" w:rsidP="00557F22">
      <w:pPr>
        <w:spacing w:line="240" w:lineRule="auto"/>
        <w:ind w:left="720"/>
        <w:contextualSpacing/>
        <w:rPr>
          <w:rFonts w:ascii="Garamond" w:hAnsi="Garamond"/>
          <w:sz w:val="24"/>
          <w:szCs w:val="24"/>
        </w:rPr>
      </w:pPr>
      <w:proofErr w:type="spellStart"/>
      <w:r w:rsidRPr="00C0001C">
        <w:rPr>
          <w:rFonts w:ascii="Garamond" w:hAnsi="Garamond"/>
          <w:sz w:val="24"/>
          <w:szCs w:val="24"/>
        </w:rPr>
        <w:t>Babbie</w:t>
      </w:r>
      <w:proofErr w:type="spellEnd"/>
      <w:r w:rsidRPr="00C0001C">
        <w:rPr>
          <w:rFonts w:ascii="Garamond" w:hAnsi="Garamond"/>
          <w:sz w:val="24"/>
          <w:szCs w:val="24"/>
        </w:rPr>
        <w:t xml:space="preserve">, </w:t>
      </w:r>
      <w:r w:rsidR="00557F22" w:rsidRPr="00C0001C">
        <w:rPr>
          <w:rFonts w:ascii="Garamond" w:hAnsi="Garamond"/>
          <w:sz w:val="24"/>
          <w:szCs w:val="24"/>
        </w:rPr>
        <w:t xml:space="preserve">Earl. 2013. </w:t>
      </w:r>
      <w:r w:rsidR="00557F22" w:rsidRPr="00C0001C">
        <w:rPr>
          <w:rFonts w:ascii="Garamond" w:hAnsi="Garamond"/>
          <w:i/>
          <w:sz w:val="24"/>
          <w:szCs w:val="24"/>
        </w:rPr>
        <w:t>The Practice of Social Research</w:t>
      </w:r>
      <w:r w:rsidR="00557F22" w:rsidRPr="00C0001C">
        <w:rPr>
          <w:rFonts w:ascii="Garamond" w:hAnsi="Garamond"/>
          <w:sz w:val="24"/>
          <w:szCs w:val="24"/>
        </w:rPr>
        <w:t>, 13</w:t>
      </w:r>
      <w:r w:rsidR="00557F22" w:rsidRPr="00C0001C">
        <w:rPr>
          <w:rFonts w:ascii="Garamond" w:hAnsi="Garamond"/>
          <w:sz w:val="24"/>
          <w:szCs w:val="24"/>
          <w:vertAlign w:val="superscript"/>
        </w:rPr>
        <w:t>th</w:t>
      </w:r>
      <w:r w:rsidR="00557F22">
        <w:rPr>
          <w:rFonts w:ascii="Garamond" w:hAnsi="Garamond"/>
          <w:sz w:val="24"/>
          <w:szCs w:val="24"/>
        </w:rPr>
        <w:t xml:space="preserve"> ed. Belmont, CA: Wadsworth Publishing, C</w:t>
      </w:r>
      <w:r w:rsidRPr="00C0001C">
        <w:rPr>
          <w:rFonts w:ascii="Garamond" w:hAnsi="Garamond"/>
          <w:sz w:val="24"/>
          <w:szCs w:val="24"/>
        </w:rPr>
        <w:t>hapter 8 (228-269).</w:t>
      </w:r>
    </w:p>
    <w:p w14:paraId="3E52B25D" w14:textId="77777777" w:rsidR="00557F22" w:rsidRPr="00C0001C" w:rsidRDefault="00557F22" w:rsidP="00557F22">
      <w:pPr>
        <w:spacing w:line="240" w:lineRule="auto"/>
        <w:ind w:left="720"/>
        <w:contextualSpacing/>
        <w:rPr>
          <w:rFonts w:ascii="Garamond" w:hAnsi="Garamond"/>
          <w:sz w:val="24"/>
          <w:szCs w:val="24"/>
        </w:rPr>
      </w:pPr>
    </w:p>
    <w:p w14:paraId="72BF1187" w14:textId="77777777" w:rsidR="00607057" w:rsidRPr="00C0001C" w:rsidRDefault="00607057" w:rsidP="00AC55FE">
      <w:pPr>
        <w:ind w:left="720"/>
        <w:rPr>
          <w:rFonts w:ascii="Garamond" w:hAnsi="Garamond"/>
          <w:sz w:val="24"/>
          <w:szCs w:val="24"/>
        </w:rPr>
      </w:pPr>
      <w:r w:rsidRPr="00C0001C">
        <w:rPr>
          <w:rFonts w:ascii="Garamond" w:hAnsi="Garamond"/>
          <w:sz w:val="24"/>
          <w:szCs w:val="24"/>
        </w:rPr>
        <w:t xml:space="preserve">Herbert F. Weisberg. 2005. “Sampling Error. The Need for Representativeness,” in </w:t>
      </w:r>
      <w:r w:rsidRPr="00C0001C">
        <w:rPr>
          <w:rFonts w:ascii="Garamond" w:hAnsi="Garamond"/>
          <w:i/>
          <w:sz w:val="24"/>
          <w:szCs w:val="24"/>
        </w:rPr>
        <w:t>The Total Survey Error Approach</w:t>
      </w:r>
      <w:r w:rsidRPr="00C0001C">
        <w:rPr>
          <w:rFonts w:ascii="Garamond" w:hAnsi="Garamond"/>
          <w:sz w:val="24"/>
          <w:szCs w:val="24"/>
        </w:rPr>
        <w:t>. Chicago: The Chicago University Press, pp. 225-57.</w:t>
      </w:r>
    </w:p>
    <w:p w14:paraId="04F56A7C" w14:textId="77777777" w:rsidR="00607057" w:rsidRPr="00C0001C" w:rsidRDefault="00607057" w:rsidP="00AC55FE">
      <w:pPr>
        <w:pStyle w:val="Heading4"/>
        <w:ind w:left="720"/>
        <w:rPr>
          <w:rFonts w:ascii="Garamond" w:hAnsi="Garamond"/>
          <w:sz w:val="24"/>
          <w:szCs w:val="24"/>
        </w:rPr>
      </w:pPr>
      <w:bookmarkStart w:id="54" w:name="_Toc245220081"/>
      <w:r w:rsidRPr="00C0001C">
        <w:rPr>
          <w:rFonts w:ascii="Garamond" w:hAnsi="Garamond"/>
          <w:sz w:val="24"/>
          <w:szCs w:val="24"/>
        </w:rPr>
        <w:t>Conducting Elite Interviews:</w:t>
      </w:r>
      <w:bookmarkEnd w:id="54"/>
    </w:p>
    <w:p w14:paraId="5602DD41" w14:textId="77777777" w:rsidR="00607057" w:rsidRPr="00C0001C" w:rsidRDefault="00607057" w:rsidP="00AC55FE">
      <w:pPr>
        <w:ind w:left="720"/>
        <w:rPr>
          <w:rFonts w:ascii="Garamond" w:hAnsi="Garamond"/>
          <w:sz w:val="24"/>
          <w:szCs w:val="24"/>
        </w:rPr>
      </w:pPr>
      <w:r w:rsidRPr="00C0001C">
        <w:rPr>
          <w:rFonts w:ascii="Garamond" w:hAnsi="Garamond"/>
          <w:sz w:val="24"/>
          <w:szCs w:val="24"/>
        </w:rPr>
        <w:t xml:space="preserve">Beth Leech, “Interview Methods in Political Science,” </w:t>
      </w:r>
      <w:r w:rsidRPr="00C0001C">
        <w:rPr>
          <w:rFonts w:ascii="Garamond" w:hAnsi="Garamond"/>
          <w:i/>
          <w:sz w:val="24"/>
          <w:szCs w:val="24"/>
        </w:rPr>
        <w:t>PS: Political Science and Politics</w:t>
      </w:r>
      <w:r w:rsidRPr="00C0001C">
        <w:rPr>
          <w:rFonts w:ascii="Garamond" w:hAnsi="Garamond"/>
          <w:sz w:val="24"/>
          <w:szCs w:val="24"/>
        </w:rPr>
        <w:t>, 35, 4 (December 2002), pp. 663-664.</w:t>
      </w:r>
    </w:p>
    <w:p w14:paraId="46EEE805" w14:textId="77777777" w:rsidR="00607057" w:rsidRPr="00C0001C" w:rsidRDefault="00607057" w:rsidP="00AC55FE">
      <w:pPr>
        <w:ind w:left="720"/>
        <w:rPr>
          <w:rFonts w:ascii="Garamond" w:hAnsi="Garamond"/>
          <w:sz w:val="24"/>
          <w:szCs w:val="24"/>
        </w:rPr>
      </w:pPr>
      <w:r w:rsidRPr="00C0001C">
        <w:rPr>
          <w:rFonts w:ascii="Garamond" w:hAnsi="Garamond"/>
          <w:sz w:val="24"/>
          <w:szCs w:val="24"/>
        </w:rPr>
        <w:t xml:space="preserve">Beth Leech, “Asking Questions: Techniques for Semi-structured Interviews,” </w:t>
      </w:r>
      <w:r w:rsidRPr="00C0001C">
        <w:rPr>
          <w:rFonts w:ascii="Garamond" w:hAnsi="Garamond"/>
          <w:i/>
          <w:sz w:val="24"/>
          <w:szCs w:val="24"/>
        </w:rPr>
        <w:t>PS: Political Science and Politics</w:t>
      </w:r>
      <w:r w:rsidRPr="00C0001C">
        <w:rPr>
          <w:rFonts w:ascii="Garamond" w:hAnsi="Garamond"/>
          <w:sz w:val="24"/>
          <w:szCs w:val="24"/>
        </w:rPr>
        <w:t>, 35, 4 (December 2002), pp. 665-668.</w:t>
      </w:r>
    </w:p>
    <w:p w14:paraId="5647E6C0" w14:textId="77777777" w:rsidR="00607057" w:rsidRPr="00C0001C" w:rsidRDefault="00607057" w:rsidP="00AC55FE">
      <w:pPr>
        <w:ind w:left="720"/>
        <w:rPr>
          <w:rFonts w:ascii="Garamond" w:hAnsi="Garamond"/>
          <w:sz w:val="24"/>
          <w:szCs w:val="24"/>
        </w:rPr>
      </w:pPr>
      <w:r w:rsidRPr="00C0001C">
        <w:rPr>
          <w:rFonts w:ascii="Garamond" w:hAnsi="Garamond"/>
          <w:sz w:val="24"/>
          <w:szCs w:val="24"/>
        </w:rPr>
        <w:t xml:space="preserve">Kenneth Goldstein, “Getting in the Door: Sampling and Completing Elite Interviews,” </w:t>
      </w:r>
      <w:r w:rsidRPr="00C0001C">
        <w:rPr>
          <w:rFonts w:ascii="Garamond" w:hAnsi="Garamond"/>
          <w:i/>
          <w:sz w:val="24"/>
          <w:szCs w:val="24"/>
        </w:rPr>
        <w:t>PS: Political Science and Politics</w:t>
      </w:r>
      <w:r w:rsidRPr="00C0001C">
        <w:rPr>
          <w:rFonts w:ascii="Garamond" w:hAnsi="Garamond"/>
          <w:sz w:val="24"/>
          <w:szCs w:val="24"/>
        </w:rPr>
        <w:t>, 35, 4 (December 2002), pp. 669-672.</w:t>
      </w:r>
    </w:p>
    <w:p w14:paraId="1F6C32E9" w14:textId="77777777" w:rsidR="00607057" w:rsidRPr="00C0001C" w:rsidRDefault="00607057" w:rsidP="00AC55FE">
      <w:pPr>
        <w:ind w:left="720"/>
        <w:rPr>
          <w:rFonts w:ascii="Garamond" w:hAnsi="Garamond"/>
          <w:sz w:val="24"/>
          <w:szCs w:val="24"/>
        </w:rPr>
      </w:pPr>
      <w:r w:rsidRPr="00C0001C">
        <w:rPr>
          <w:rFonts w:ascii="Garamond" w:hAnsi="Garamond"/>
          <w:sz w:val="24"/>
          <w:szCs w:val="24"/>
        </w:rPr>
        <w:t xml:space="preserve">Joel D. </w:t>
      </w:r>
      <w:proofErr w:type="spellStart"/>
      <w:r w:rsidRPr="00C0001C">
        <w:rPr>
          <w:rFonts w:ascii="Garamond" w:hAnsi="Garamond"/>
          <w:sz w:val="24"/>
          <w:szCs w:val="24"/>
        </w:rPr>
        <w:t>Aberbach</w:t>
      </w:r>
      <w:proofErr w:type="spellEnd"/>
      <w:r w:rsidRPr="00C0001C">
        <w:rPr>
          <w:rFonts w:ascii="Garamond" w:hAnsi="Garamond"/>
          <w:sz w:val="24"/>
          <w:szCs w:val="24"/>
        </w:rPr>
        <w:t xml:space="preserve"> and Bert A. </w:t>
      </w:r>
      <w:proofErr w:type="spellStart"/>
      <w:r w:rsidRPr="00C0001C">
        <w:rPr>
          <w:rFonts w:ascii="Garamond" w:hAnsi="Garamond"/>
          <w:sz w:val="24"/>
          <w:szCs w:val="24"/>
        </w:rPr>
        <w:t>Rockman</w:t>
      </w:r>
      <w:proofErr w:type="spellEnd"/>
      <w:r w:rsidRPr="00C0001C">
        <w:rPr>
          <w:rFonts w:ascii="Garamond" w:hAnsi="Garamond"/>
          <w:sz w:val="24"/>
          <w:szCs w:val="24"/>
        </w:rPr>
        <w:t xml:space="preserve">, “Conducting and Coding Elite Interviews,” </w:t>
      </w:r>
      <w:r w:rsidRPr="00C0001C">
        <w:rPr>
          <w:rFonts w:ascii="Garamond" w:hAnsi="Garamond"/>
          <w:i/>
          <w:sz w:val="24"/>
          <w:szCs w:val="24"/>
        </w:rPr>
        <w:t>PS: Political Science and Politics</w:t>
      </w:r>
      <w:r w:rsidRPr="00C0001C">
        <w:rPr>
          <w:rFonts w:ascii="Garamond" w:hAnsi="Garamond"/>
          <w:sz w:val="24"/>
          <w:szCs w:val="24"/>
        </w:rPr>
        <w:t>, 35, 4 (December 2002), pp. 673-676.</w:t>
      </w:r>
    </w:p>
    <w:p w14:paraId="14E9E259" w14:textId="77777777" w:rsidR="00607057" w:rsidRPr="00C0001C" w:rsidRDefault="00607057" w:rsidP="00AC55FE">
      <w:pPr>
        <w:ind w:left="720"/>
        <w:rPr>
          <w:rFonts w:ascii="Garamond" w:hAnsi="Garamond"/>
          <w:sz w:val="24"/>
          <w:szCs w:val="24"/>
        </w:rPr>
      </w:pPr>
      <w:r w:rsidRPr="00C0001C">
        <w:rPr>
          <w:rFonts w:ascii="Garamond" w:hAnsi="Garamond"/>
          <w:sz w:val="24"/>
          <w:szCs w:val="24"/>
        </w:rPr>
        <w:t xml:space="preserve">Jeffrey M. Berry, “Validity and Reliability Issues in Elite Interviewing,” </w:t>
      </w:r>
      <w:r w:rsidRPr="00C0001C">
        <w:rPr>
          <w:rFonts w:ascii="Garamond" w:hAnsi="Garamond"/>
          <w:i/>
          <w:sz w:val="24"/>
          <w:szCs w:val="24"/>
        </w:rPr>
        <w:t>PS: Political Science and Politics</w:t>
      </w:r>
      <w:r w:rsidRPr="00C0001C">
        <w:rPr>
          <w:rFonts w:ascii="Garamond" w:hAnsi="Garamond"/>
          <w:sz w:val="24"/>
          <w:szCs w:val="24"/>
        </w:rPr>
        <w:t>, 35, 4 (December 2002), pp. 679-682.</w:t>
      </w:r>
    </w:p>
    <w:p w14:paraId="6B9D31AB" w14:textId="77777777" w:rsidR="00607057" w:rsidRPr="00C0001C" w:rsidRDefault="00607057" w:rsidP="00AC55FE">
      <w:pPr>
        <w:ind w:left="720"/>
        <w:rPr>
          <w:rFonts w:ascii="Garamond" w:hAnsi="Garamond"/>
          <w:sz w:val="24"/>
          <w:szCs w:val="24"/>
        </w:rPr>
      </w:pPr>
      <w:r w:rsidRPr="00C0001C">
        <w:rPr>
          <w:rFonts w:ascii="Garamond" w:hAnsi="Garamond"/>
          <w:sz w:val="24"/>
          <w:szCs w:val="24"/>
        </w:rPr>
        <w:lastRenderedPageBreak/>
        <w:t xml:space="preserve">Shannon </w:t>
      </w:r>
      <w:proofErr w:type="spellStart"/>
      <w:r w:rsidRPr="00C0001C">
        <w:rPr>
          <w:rFonts w:ascii="Garamond" w:hAnsi="Garamond"/>
          <w:sz w:val="24"/>
          <w:szCs w:val="24"/>
        </w:rPr>
        <w:t>Werning</w:t>
      </w:r>
      <w:proofErr w:type="spellEnd"/>
      <w:r w:rsidRPr="00C0001C">
        <w:rPr>
          <w:rFonts w:ascii="Garamond" w:hAnsi="Garamond"/>
          <w:sz w:val="24"/>
          <w:szCs w:val="24"/>
        </w:rPr>
        <w:t xml:space="preserve"> Rivera, </w:t>
      </w:r>
      <w:proofErr w:type="spellStart"/>
      <w:r w:rsidRPr="00C0001C">
        <w:rPr>
          <w:rFonts w:ascii="Garamond" w:hAnsi="Garamond"/>
          <w:sz w:val="24"/>
          <w:szCs w:val="24"/>
        </w:rPr>
        <w:t>Polina</w:t>
      </w:r>
      <w:proofErr w:type="spellEnd"/>
      <w:r w:rsidRPr="00C0001C">
        <w:rPr>
          <w:rFonts w:ascii="Garamond" w:hAnsi="Garamond"/>
          <w:sz w:val="24"/>
          <w:szCs w:val="24"/>
        </w:rPr>
        <w:t xml:space="preserve"> M. </w:t>
      </w:r>
      <w:proofErr w:type="spellStart"/>
      <w:r w:rsidRPr="00C0001C">
        <w:rPr>
          <w:rFonts w:ascii="Garamond" w:hAnsi="Garamond"/>
          <w:sz w:val="24"/>
          <w:szCs w:val="24"/>
        </w:rPr>
        <w:t>Kozyreva</w:t>
      </w:r>
      <w:proofErr w:type="spellEnd"/>
      <w:r w:rsidRPr="00C0001C">
        <w:rPr>
          <w:rFonts w:ascii="Garamond" w:hAnsi="Garamond"/>
          <w:sz w:val="24"/>
          <w:szCs w:val="24"/>
        </w:rPr>
        <w:t xml:space="preserve"> and </w:t>
      </w:r>
      <w:proofErr w:type="spellStart"/>
      <w:r w:rsidRPr="00C0001C">
        <w:rPr>
          <w:rFonts w:ascii="Garamond" w:hAnsi="Garamond"/>
          <w:sz w:val="24"/>
          <w:szCs w:val="24"/>
        </w:rPr>
        <w:t>Edvard</w:t>
      </w:r>
      <w:proofErr w:type="spellEnd"/>
      <w:r w:rsidRPr="00C0001C">
        <w:rPr>
          <w:rFonts w:ascii="Garamond" w:hAnsi="Garamond"/>
          <w:sz w:val="24"/>
          <w:szCs w:val="24"/>
        </w:rPr>
        <w:t xml:space="preserve"> G. </w:t>
      </w:r>
      <w:proofErr w:type="spellStart"/>
      <w:r w:rsidRPr="00C0001C">
        <w:rPr>
          <w:rFonts w:ascii="Garamond" w:hAnsi="Garamond"/>
          <w:sz w:val="24"/>
          <w:szCs w:val="24"/>
        </w:rPr>
        <w:t>Sarvoskii</w:t>
      </w:r>
      <w:proofErr w:type="spellEnd"/>
      <w:r w:rsidRPr="00C0001C">
        <w:rPr>
          <w:rFonts w:ascii="Garamond" w:hAnsi="Garamond"/>
          <w:sz w:val="24"/>
          <w:szCs w:val="24"/>
        </w:rPr>
        <w:t xml:space="preserve">, “Interviewing Political Elites: Lessons from Russia,” </w:t>
      </w:r>
      <w:r w:rsidRPr="00C0001C">
        <w:rPr>
          <w:rFonts w:ascii="Garamond" w:hAnsi="Garamond"/>
          <w:i/>
          <w:sz w:val="24"/>
          <w:szCs w:val="24"/>
        </w:rPr>
        <w:t>PS: Political Science and Politics</w:t>
      </w:r>
      <w:r w:rsidRPr="00C0001C">
        <w:rPr>
          <w:rFonts w:ascii="Garamond" w:hAnsi="Garamond"/>
          <w:sz w:val="24"/>
          <w:szCs w:val="24"/>
        </w:rPr>
        <w:t>, 35, 4  (December 2002), pp. 683-688.</w:t>
      </w:r>
    </w:p>
    <w:p w14:paraId="088755F3" w14:textId="77777777" w:rsidR="00607057" w:rsidRPr="00C0001C" w:rsidRDefault="00607057" w:rsidP="00AC55FE">
      <w:pPr>
        <w:pStyle w:val="Heading4"/>
        <w:ind w:left="720"/>
        <w:rPr>
          <w:rFonts w:ascii="Garamond" w:hAnsi="Garamond"/>
          <w:sz w:val="24"/>
          <w:szCs w:val="24"/>
        </w:rPr>
      </w:pPr>
      <w:bookmarkStart w:id="55" w:name="_Toc245220082"/>
      <w:r w:rsidRPr="00C0001C">
        <w:rPr>
          <w:rFonts w:ascii="Garamond" w:hAnsi="Garamond"/>
          <w:sz w:val="24"/>
          <w:szCs w:val="24"/>
        </w:rPr>
        <w:t>Focus Groups:</w:t>
      </w:r>
    </w:p>
    <w:p w14:paraId="4AF90340" w14:textId="77777777" w:rsidR="00607057" w:rsidRPr="00C0001C" w:rsidRDefault="00607057" w:rsidP="00AC55FE">
      <w:pPr>
        <w:ind w:left="720"/>
        <w:rPr>
          <w:rFonts w:ascii="Garamond" w:hAnsi="Garamond"/>
          <w:sz w:val="24"/>
          <w:szCs w:val="24"/>
        </w:rPr>
      </w:pPr>
      <w:r w:rsidRPr="00C0001C">
        <w:rPr>
          <w:rFonts w:ascii="Garamond" w:hAnsi="Garamond"/>
          <w:sz w:val="24"/>
          <w:szCs w:val="24"/>
        </w:rPr>
        <w:t xml:space="preserve">David Morgan, </w:t>
      </w:r>
      <w:r w:rsidRPr="00C0001C">
        <w:rPr>
          <w:rFonts w:ascii="Garamond" w:hAnsi="Garamond"/>
          <w:i/>
          <w:sz w:val="24"/>
          <w:szCs w:val="24"/>
        </w:rPr>
        <w:t>Focus Groups as Qualitative Research</w:t>
      </w:r>
      <w:r w:rsidRPr="00C0001C">
        <w:rPr>
          <w:rFonts w:ascii="Garamond" w:hAnsi="Garamond"/>
          <w:sz w:val="24"/>
          <w:szCs w:val="24"/>
        </w:rPr>
        <w:t>, 2</w:t>
      </w:r>
      <w:r w:rsidRPr="00C0001C">
        <w:rPr>
          <w:rFonts w:ascii="Garamond" w:hAnsi="Garamond"/>
          <w:sz w:val="24"/>
          <w:szCs w:val="24"/>
          <w:vertAlign w:val="superscript"/>
        </w:rPr>
        <w:t>nd</w:t>
      </w:r>
      <w:r w:rsidRPr="00C0001C">
        <w:rPr>
          <w:rFonts w:ascii="Garamond" w:hAnsi="Garamond"/>
          <w:sz w:val="24"/>
          <w:szCs w:val="24"/>
        </w:rPr>
        <w:t xml:space="preserve"> Edition (Newbury Park: Sage, 1997), pp. 7-30.</w:t>
      </w:r>
    </w:p>
    <w:p w14:paraId="4DFE7C06" w14:textId="77777777" w:rsidR="00607057" w:rsidRPr="00C0001C" w:rsidRDefault="00607057" w:rsidP="00607057">
      <w:pPr>
        <w:pStyle w:val="Heading3"/>
        <w:rPr>
          <w:rFonts w:ascii="Garamond" w:hAnsi="Garamond"/>
          <w:sz w:val="24"/>
          <w:szCs w:val="24"/>
        </w:rPr>
      </w:pPr>
      <w:r w:rsidRPr="00C0001C">
        <w:rPr>
          <w:rFonts w:ascii="Garamond" w:hAnsi="Garamond"/>
          <w:sz w:val="24"/>
          <w:szCs w:val="24"/>
        </w:rPr>
        <w:t>Recommended:</w:t>
      </w:r>
      <w:bookmarkEnd w:id="55"/>
    </w:p>
    <w:p w14:paraId="1E72CFD5" w14:textId="61BD2281" w:rsidR="00557F22" w:rsidRDefault="00557F22" w:rsidP="00FA5FB8">
      <w:pPr>
        <w:rPr>
          <w:rFonts w:ascii="Garamond" w:hAnsi="Garamond"/>
          <w:sz w:val="24"/>
          <w:szCs w:val="24"/>
        </w:rPr>
      </w:pPr>
      <w:bookmarkStart w:id="56" w:name="_Toc245220083"/>
      <w:r w:rsidRPr="00C0001C">
        <w:rPr>
          <w:rFonts w:ascii="Garamond" w:hAnsi="Garamond"/>
          <w:sz w:val="24"/>
          <w:szCs w:val="24"/>
        </w:rPr>
        <w:t xml:space="preserve">Herbert Asher. 2009. “Chapter 3: Wording and Context of Questions,” in </w:t>
      </w:r>
      <w:r w:rsidRPr="00C0001C">
        <w:rPr>
          <w:rFonts w:ascii="Garamond" w:hAnsi="Garamond"/>
          <w:i/>
          <w:sz w:val="24"/>
          <w:szCs w:val="24"/>
        </w:rPr>
        <w:t>Polling and Public: What Every Citizen Should Know. Sixth Edition.</w:t>
      </w:r>
      <w:r w:rsidRPr="00C0001C">
        <w:rPr>
          <w:rFonts w:ascii="Garamond" w:hAnsi="Garamond"/>
          <w:sz w:val="24"/>
          <w:szCs w:val="24"/>
        </w:rPr>
        <w:t xml:space="preserve"> Washing</w:t>
      </w:r>
      <w:r>
        <w:rPr>
          <w:rFonts w:ascii="Garamond" w:hAnsi="Garamond"/>
          <w:sz w:val="24"/>
          <w:szCs w:val="24"/>
        </w:rPr>
        <w:t>ton, D.C.: CQ Press, pp. 50-68.</w:t>
      </w:r>
    </w:p>
    <w:p w14:paraId="772F8F8C" w14:textId="21096611" w:rsidR="007214BD" w:rsidRPr="00C0001C" w:rsidRDefault="00607057" w:rsidP="00FA5FB8">
      <w:pPr>
        <w:rPr>
          <w:rFonts w:ascii="Garamond" w:hAnsi="Garamond"/>
          <w:sz w:val="24"/>
          <w:szCs w:val="24"/>
        </w:rPr>
      </w:pPr>
      <w:r w:rsidRPr="00C0001C">
        <w:rPr>
          <w:rFonts w:ascii="Garamond" w:hAnsi="Garamond"/>
          <w:sz w:val="24"/>
          <w:szCs w:val="24"/>
        </w:rPr>
        <w:t xml:space="preserve">Janet </w:t>
      </w:r>
      <w:proofErr w:type="spellStart"/>
      <w:r w:rsidRPr="00C0001C">
        <w:rPr>
          <w:rFonts w:ascii="Garamond" w:hAnsi="Garamond"/>
          <w:sz w:val="24"/>
          <w:szCs w:val="24"/>
        </w:rPr>
        <w:t>Buttolph</w:t>
      </w:r>
      <w:proofErr w:type="spellEnd"/>
      <w:r w:rsidRPr="00C0001C">
        <w:rPr>
          <w:rFonts w:ascii="Garamond" w:hAnsi="Garamond"/>
          <w:sz w:val="24"/>
          <w:szCs w:val="24"/>
        </w:rPr>
        <w:t xml:space="preserve"> Johnson and H. T. Reynolds. 2012. “Chapter 10: Survey Research and Interviewing,” in </w:t>
      </w:r>
      <w:r w:rsidRPr="00C0001C">
        <w:rPr>
          <w:rFonts w:ascii="Garamond" w:hAnsi="Garamond"/>
          <w:i/>
          <w:sz w:val="24"/>
          <w:szCs w:val="24"/>
        </w:rPr>
        <w:t>Political Science Research Methods. Seventh Edition.</w:t>
      </w:r>
      <w:r w:rsidRPr="00C0001C">
        <w:rPr>
          <w:rFonts w:ascii="Garamond" w:hAnsi="Garamond"/>
          <w:sz w:val="24"/>
          <w:szCs w:val="24"/>
        </w:rPr>
        <w:t xml:space="preserve"> Los Angeles: Sage/CQ press, pp. 297-350.</w:t>
      </w:r>
      <w:bookmarkEnd w:id="56"/>
    </w:p>
    <w:p w14:paraId="78651FD1" w14:textId="61F6B2D6" w:rsidR="00FA5FB8" w:rsidRPr="00C0001C" w:rsidRDefault="00FA5FB8" w:rsidP="00FA5FB8">
      <w:pPr>
        <w:rPr>
          <w:rFonts w:ascii="Garamond" w:hAnsi="Garamond"/>
          <w:b/>
          <w:sz w:val="24"/>
          <w:szCs w:val="24"/>
        </w:rPr>
      </w:pPr>
      <w:r w:rsidRPr="00C0001C">
        <w:rPr>
          <w:rFonts w:ascii="Garamond" w:hAnsi="Garamond"/>
          <w:b/>
          <w:sz w:val="24"/>
          <w:szCs w:val="24"/>
        </w:rPr>
        <w:t>Week 14, April 21</w:t>
      </w:r>
      <w:r w:rsidRPr="00C0001C">
        <w:rPr>
          <w:rFonts w:ascii="Garamond" w:hAnsi="Garamond"/>
          <w:b/>
          <w:sz w:val="24"/>
          <w:szCs w:val="24"/>
          <w:vertAlign w:val="superscript"/>
        </w:rPr>
        <w:t>st</w:t>
      </w:r>
      <w:r w:rsidRPr="00C0001C">
        <w:rPr>
          <w:rFonts w:ascii="Garamond" w:hAnsi="Garamond"/>
          <w:b/>
          <w:sz w:val="24"/>
          <w:szCs w:val="24"/>
        </w:rPr>
        <w:t xml:space="preserve">: Field Research, Part II: </w:t>
      </w:r>
      <w:r w:rsidR="00CB503A" w:rsidRPr="00C0001C">
        <w:rPr>
          <w:rFonts w:ascii="Garamond" w:hAnsi="Garamond"/>
          <w:b/>
          <w:sz w:val="24"/>
          <w:szCs w:val="24"/>
        </w:rPr>
        <w:t xml:space="preserve">Ethnography </w:t>
      </w:r>
      <w:r w:rsidR="00742D05">
        <w:rPr>
          <w:rFonts w:ascii="Garamond" w:hAnsi="Garamond"/>
          <w:b/>
          <w:sz w:val="24"/>
          <w:szCs w:val="24"/>
        </w:rPr>
        <w:t>(Group 2</w:t>
      </w:r>
      <w:r w:rsidR="00E1703C" w:rsidRPr="00C0001C">
        <w:rPr>
          <w:rFonts w:ascii="Garamond" w:hAnsi="Garamond"/>
          <w:b/>
          <w:sz w:val="24"/>
          <w:szCs w:val="24"/>
        </w:rPr>
        <w:t>)</w:t>
      </w:r>
    </w:p>
    <w:p w14:paraId="4561B512" w14:textId="77777777" w:rsidR="00CB503A" w:rsidRPr="00C0001C" w:rsidRDefault="00CB503A" w:rsidP="00E712A8">
      <w:pPr>
        <w:ind w:left="720"/>
        <w:rPr>
          <w:rFonts w:ascii="Garamond" w:hAnsi="Garamond"/>
          <w:sz w:val="24"/>
          <w:szCs w:val="24"/>
        </w:rPr>
      </w:pPr>
      <w:r w:rsidRPr="00C0001C">
        <w:rPr>
          <w:rFonts w:ascii="Garamond" w:hAnsi="Garamond"/>
          <w:sz w:val="24"/>
          <w:szCs w:val="24"/>
        </w:rPr>
        <w:t xml:space="preserve">Richard F. </w:t>
      </w:r>
      <w:proofErr w:type="spellStart"/>
      <w:r w:rsidRPr="00C0001C">
        <w:rPr>
          <w:rFonts w:ascii="Garamond" w:hAnsi="Garamond"/>
          <w:sz w:val="24"/>
          <w:szCs w:val="24"/>
        </w:rPr>
        <w:t>Fenno</w:t>
      </w:r>
      <w:proofErr w:type="spellEnd"/>
      <w:r w:rsidRPr="00C0001C">
        <w:rPr>
          <w:rFonts w:ascii="Garamond" w:hAnsi="Garamond"/>
          <w:sz w:val="24"/>
          <w:szCs w:val="24"/>
        </w:rPr>
        <w:t xml:space="preserve">, Jr., “Observation, Context, and Sequence in the Study of Politics,” </w:t>
      </w:r>
      <w:r w:rsidRPr="00C0001C">
        <w:rPr>
          <w:rFonts w:ascii="Garamond" w:hAnsi="Garamond"/>
          <w:i/>
          <w:sz w:val="24"/>
          <w:szCs w:val="24"/>
        </w:rPr>
        <w:t>APSR</w:t>
      </w:r>
      <w:r w:rsidRPr="00C0001C">
        <w:rPr>
          <w:rFonts w:ascii="Garamond" w:hAnsi="Garamond"/>
          <w:sz w:val="24"/>
          <w:szCs w:val="24"/>
        </w:rPr>
        <w:t>, 80, 1 (March 1986), pp. 3-15.</w:t>
      </w:r>
    </w:p>
    <w:p w14:paraId="506C41FD" w14:textId="77777777" w:rsidR="00CB503A" w:rsidRPr="00C0001C" w:rsidRDefault="00CB503A" w:rsidP="00E712A8">
      <w:pPr>
        <w:ind w:left="720"/>
        <w:rPr>
          <w:rFonts w:ascii="Garamond" w:hAnsi="Garamond"/>
          <w:sz w:val="24"/>
          <w:szCs w:val="24"/>
        </w:rPr>
      </w:pPr>
      <w:r w:rsidRPr="00C0001C">
        <w:rPr>
          <w:rFonts w:ascii="Garamond" w:hAnsi="Garamond"/>
          <w:sz w:val="24"/>
          <w:szCs w:val="24"/>
        </w:rPr>
        <w:t xml:space="preserve">Charles Tilly, “Afterword: Political Ethnography as Art and Science,” </w:t>
      </w:r>
      <w:r w:rsidRPr="00C0001C">
        <w:rPr>
          <w:rFonts w:ascii="Garamond" w:hAnsi="Garamond"/>
          <w:i/>
          <w:sz w:val="24"/>
          <w:szCs w:val="24"/>
        </w:rPr>
        <w:t>Qualitative Sociology</w:t>
      </w:r>
      <w:r w:rsidRPr="00C0001C">
        <w:rPr>
          <w:rFonts w:ascii="Garamond" w:hAnsi="Garamond"/>
          <w:sz w:val="24"/>
          <w:szCs w:val="24"/>
        </w:rPr>
        <w:t xml:space="preserve"> (2006) 29, pp. 409-12.</w:t>
      </w:r>
    </w:p>
    <w:p w14:paraId="642C6791" w14:textId="77777777" w:rsidR="00CB503A" w:rsidRPr="00C0001C" w:rsidRDefault="00CB503A" w:rsidP="00E712A8">
      <w:pPr>
        <w:ind w:left="720"/>
        <w:rPr>
          <w:rFonts w:ascii="Garamond" w:hAnsi="Garamond"/>
          <w:iCs/>
          <w:sz w:val="24"/>
          <w:szCs w:val="24"/>
        </w:rPr>
      </w:pPr>
      <w:r w:rsidRPr="00C0001C">
        <w:rPr>
          <w:rFonts w:ascii="Garamond" w:hAnsi="Garamond"/>
          <w:sz w:val="24"/>
          <w:szCs w:val="24"/>
        </w:rPr>
        <w:t xml:space="preserve">Myron </w:t>
      </w:r>
      <w:proofErr w:type="spellStart"/>
      <w:r w:rsidRPr="00C0001C">
        <w:rPr>
          <w:rFonts w:ascii="Garamond" w:hAnsi="Garamond"/>
          <w:sz w:val="24"/>
          <w:szCs w:val="24"/>
        </w:rPr>
        <w:t>Aronoff</w:t>
      </w:r>
      <w:proofErr w:type="spellEnd"/>
      <w:r w:rsidRPr="00C0001C">
        <w:rPr>
          <w:rFonts w:ascii="Garamond" w:hAnsi="Garamond"/>
          <w:sz w:val="24"/>
          <w:szCs w:val="24"/>
        </w:rPr>
        <w:t xml:space="preserve"> and Jan </w:t>
      </w:r>
      <w:proofErr w:type="spellStart"/>
      <w:r w:rsidRPr="00C0001C">
        <w:rPr>
          <w:rFonts w:ascii="Garamond" w:hAnsi="Garamond"/>
          <w:sz w:val="24"/>
          <w:szCs w:val="24"/>
        </w:rPr>
        <w:t>Kubik</w:t>
      </w:r>
      <w:proofErr w:type="spellEnd"/>
      <w:r w:rsidRPr="00C0001C">
        <w:rPr>
          <w:rFonts w:ascii="Garamond" w:hAnsi="Garamond"/>
          <w:sz w:val="24"/>
          <w:szCs w:val="24"/>
        </w:rPr>
        <w:t xml:space="preserve">, </w:t>
      </w:r>
      <w:r w:rsidRPr="00C0001C">
        <w:rPr>
          <w:rFonts w:ascii="Garamond" w:hAnsi="Garamond"/>
          <w:i/>
          <w:sz w:val="24"/>
          <w:szCs w:val="24"/>
        </w:rPr>
        <w:t>Anthropology and Political Science. A Convergent Approach</w:t>
      </w:r>
      <w:r w:rsidRPr="00C0001C">
        <w:rPr>
          <w:rFonts w:ascii="Garamond" w:hAnsi="Garamond"/>
          <w:sz w:val="24"/>
          <w:szCs w:val="24"/>
        </w:rPr>
        <w:t xml:space="preserve"> (New York: </w:t>
      </w:r>
      <w:proofErr w:type="spellStart"/>
      <w:r w:rsidRPr="00C0001C">
        <w:rPr>
          <w:rFonts w:ascii="Garamond" w:hAnsi="Garamond"/>
          <w:sz w:val="24"/>
          <w:szCs w:val="24"/>
        </w:rPr>
        <w:t>Berghahn</w:t>
      </w:r>
      <w:proofErr w:type="spellEnd"/>
      <w:r w:rsidRPr="00C0001C">
        <w:rPr>
          <w:rFonts w:ascii="Garamond" w:hAnsi="Garamond"/>
          <w:sz w:val="24"/>
          <w:szCs w:val="24"/>
        </w:rPr>
        <w:t xml:space="preserve"> Books, 2013), Chapter “Methods: Ethnography and Case Study,“ pp. 23-59.</w:t>
      </w:r>
    </w:p>
    <w:p w14:paraId="168E0BA8" w14:textId="77777777" w:rsidR="00CB503A" w:rsidRPr="00C0001C" w:rsidRDefault="00CB503A" w:rsidP="00E712A8">
      <w:pPr>
        <w:ind w:left="720"/>
        <w:rPr>
          <w:rFonts w:ascii="Garamond" w:hAnsi="Garamond"/>
          <w:sz w:val="24"/>
          <w:szCs w:val="24"/>
        </w:rPr>
      </w:pPr>
      <w:r w:rsidRPr="00C0001C">
        <w:rPr>
          <w:rFonts w:ascii="Garamond" w:hAnsi="Garamond"/>
          <w:sz w:val="24"/>
          <w:szCs w:val="24"/>
        </w:rPr>
        <w:t xml:space="preserve">Katherine Cramer Walsh, “Scholars as Citizens: Studying Public Opinion through Ethnography,” </w:t>
      </w:r>
      <w:r w:rsidRPr="00C0001C">
        <w:rPr>
          <w:rFonts w:ascii="Garamond" w:hAnsi="Garamond"/>
          <w:i/>
          <w:iCs/>
          <w:sz w:val="24"/>
          <w:szCs w:val="24"/>
        </w:rPr>
        <w:t>Political Ethnography: What Immersion Contributes to the Study of Power</w:t>
      </w:r>
      <w:r w:rsidRPr="00C0001C">
        <w:rPr>
          <w:rFonts w:ascii="Garamond" w:hAnsi="Garamond"/>
          <w:iCs/>
          <w:sz w:val="24"/>
          <w:szCs w:val="24"/>
        </w:rPr>
        <w:t>, Edward Schatz, ed., 2009, University of Chicago Press, 2009), pp.165-82.</w:t>
      </w:r>
    </w:p>
    <w:p w14:paraId="6261E7AC" w14:textId="77777777" w:rsidR="00CB503A" w:rsidRPr="00C0001C" w:rsidRDefault="00CB503A" w:rsidP="00CB503A">
      <w:pPr>
        <w:pStyle w:val="Heading3"/>
        <w:rPr>
          <w:rFonts w:ascii="Garamond" w:hAnsi="Garamond"/>
          <w:sz w:val="24"/>
          <w:szCs w:val="24"/>
        </w:rPr>
      </w:pPr>
      <w:bookmarkStart w:id="57" w:name="_Toc239951790"/>
      <w:bookmarkStart w:id="58" w:name="_Toc239951833"/>
      <w:bookmarkStart w:id="59" w:name="_Toc239951876"/>
      <w:bookmarkStart w:id="60" w:name="_Toc239951919"/>
      <w:bookmarkStart w:id="61" w:name="_Toc245220098"/>
      <w:r w:rsidRPr="00C0001C">
        <w:rPr>
          <w:rFonts w:ascii="Garamond" w:hAnsi="Garamond"/>
          <w:sz w:val="24"/>
          <w:szCs w:val="24"/>
        </w:rPr>
        <w:t>Recommended:</w:t>
      </w:r>
      <w:bookmarkEnd w:id="57"/>
      <w:bookmarkEnd w:id="58"/>
      <w:bookmarkEnd w:id="59"/>
      <w:bookmarkEnd w:id="60"/>
      <w:bookmarkEnd w:id="61"/>
    </w:p>
    <w:p w14:paraId="16A91A07" w14:textId="7CA51F44" w:rsidR="00CB503A" w:rsidRPr="00C0001C" w:rsidRDefault="00CB503A" w:rsidP="00CB503A">
      <w:pPr>
        <w:rPr>
          <w:rFonts w:ascii="Garamond" w:hAnsi="Garamond"/>
          <w:sz w:val="24"/>
          <w:szCs w:val="24"/>
        </w:rPr>
      </w:pPr>
      <w:r w:rsidRPr="00C0001C">
        <w:rPr>
          <w:rFonts w:ascii="Garamond" w:hAnsi="Garamond"/>
          <w:sz w:val="24"/>
          <w:szCs w:val="24"/>
        </w:rPr>
        <w:t xml:space="preserve">Richard F. </w:t>
      </w:r>
      <w:proofErr w:type="spellStart"/>
      <w:r w:rsidRPr="00C0001C">
        <w:rPr>
          <w:rFonts w:ascii="Garamond" w:hAnsi="Garamond"/>
          <w:sz w:val="24"/>
          <w:szCs w:val="24"/>
        </w:rPr>
        <w:t>Fenno</w:t>
      </w:r>
      <w:proofErr w:type="spellEnd"/>
      <w:r w:rsidRPr="00C0001C">
        <w:rPr>
          <w:rFonts w:ascii="Garamond" w:hAnsi="Garamond"/>
          <w:sz w:val="24"/>
          <w:szCs w:val="24"/>
        </w:rPr>
        <w:t xml:space="preserve">, Jr., “Appendix: Notes on Method: Participant Observation,” in Richard F. </w:t>
      </w:r>
      <w:proofErr w:type="spellStart"/>
      <w:r w:rsidRPr="00C0001C">
        <w:rPr>
          <w:rFonts w:ascii="Garamond" w:hAnsi="Garamond"/>
          <w:sz w:val="24"/>
          <w:szCs w:val="24"/>
        </w:rPr>
        <w:t>Fenno</w:t>
      </w:r>
      <w:proofErr w:type="spellEnd"/>
      <w:r w:rsidRPr="00C0001C">
        <w:rPr>
          <w:rFonts w:ascii="Garamond" w:hAnsi="Garamond"/>
          <w:sz w:val="24"/>
          <w:szCs w:val="24"/>
        </w:rPr>
        <w:t xml:space="preserve">, Jr., </w:t>
      </w:r>
      <w:r w:rsidRPr="00C0001C">
        <w:rPr>
          <w:rFonts w:ascii="Garamond" w:hAnsi="Garamond"/>
          <w:i/>
          <w:sz w:val="24"/>
          <w:szCs w:val="24"/>
        </w:rPr>
        <w:t xml:space="preserve">Home Style: House Members and their Districts </w:t>
      </w:r>
      <w:r w:rsidRPr="00C0001C">
        <w:rPr>
          <w:rFonts w:ascii="Garamond" w:hAnsi="Garamond"/>
          <w:sz w:val="24"/>
          <w:szCs w:val="24"/>
        </w:rPr>
        <w:t xml:space="preserve">(Scot, </w:t>
      </w:r>
      <w:proofErr w:type="spellStart"/>
      <w:r w:rsidRPr="00C0001C">
        <w:rPr>
          <w:rFonts w:ascii="Garamond" w:hAnsi="Garamond"/>
          <w:sz w:val="24"/>
          <w:szCs w:val="24"/>
        </w:rPr>
        <w:t>Foresman</w:t>
      </w:r>
      <w:proofErr w:type="spellEnd"/>
      <w:r w:rsidRPr="00C0001C">
        <w:rPr>
          <w:rFonts w:ascii="Garamond" w:hAnsi="Garamond"/>
          <w:sz w:val="24"/>
          <w:szCs w:val="24"/>
        </w:rPr>
        <w:t xml:space="preserve"> and Company, 1978), 249-295.</w:t>
      </w:r>
    </w:p>
    <w:p w14:paraId="06E4C90E" w14:textId="31D4CA22" w:rsidR="00CB503A" w:rsidRPr="00C0001C" w:rsidRDefault="00CB503A" w:rsidP="00CB503A">
      <w:pPr>
        <w:rPr>
          <w:rFonts w:ascii="Garamond" w:hAnsi="Garamond"/>
          <w:sz w:val="24"/>
          <w:szCs w:val="24"/>
        </w:rPr>
      </w:pPr>
      <w:r w:rsidRPr="00C0001C">
        <w:rPr>
          <w:rFonts w:ascii="Garamond" w:hAnsi="Garamond"/>
          <w:sz w:val="24"/>
          <w:szCs w:val="24"/>
        </w:rPr>
        <w:t xml:space="preserve">Richard F. </w:t>
      </w:r>
      <w:proofErr w:type="spellStart"/>
      <w:r w:rsidRPr="00C0001C">
        <w:rPr>
          <w:rFonts w:ascii="Garamond" w:hAnsi="Garamond"/>
          <w:sz w:val="24"/>
          <w:szCs w:val="24"/>
        </w:rPr>
        <w:t>Fenno</w:t>
      </w:r>
      <w:proofErr w:type="spellEnd"/>
      <w:r w:rsidRPr="00C0001C">
        <w:rPr>
          <w:rFonts w:ascii="Garamond" w:hAnsi="Garamond"/>
          <w:sz w:val="24"/>
          <w:szCs w:val="24"/>
        </w:rPr>
        <w:t xml:space="preserve">, Jr., “U.S. House Members and Their Constituencies: An Exploration,” </w:t>
      </w:r>
      <w:r w:rsidRPr="00C0001C">
        <w:rPr>
          <w:rFonts w:ascii="Garamond" w:hAnsi="Garamond"/>
          <w:i/>
          <w:sz w:val="24"/>
          <w:szCs w:val="24"/>
        </w:rPr>
        <w:t>APSR</w:t>
      </w:r>
      <w:r w:rsidRPr="00C0001C">
        <w:rPr>
          <w:rFonts w:ascii="Garamond" w:hAnsi="Garamond"/>
          <w:sz w:val="24"/>
          <w:szCs w:val="24"/>
        </w:rPr>
        <w:t>, 71, 3 (September 1971), 883-917.</w:t>
      </w:r>
    </w:p>
    <w:p w14:paraId="6B5B4CC6" w14:textId="4B5B45F4" w:rsidR="00CB503A" w:rsidRPr="00C0001C" w:rsidRDefault="00CB503A" w:rsidP="00CB503A">
      <w:pPr>
        <w:rPr>
          <w:rFonts w:ascii="Garamond" w:hAnsi="Garamond"/>
          <w:sz w:val="24"/>
          <w:szCs w:val="24"/>
        </w:rPr>
      </w:pPr>
      <w:r w:rsidRPr="00C0001C">
        <w:rPr>
          <w:rFonts w:ascii="Garamond" w:hAnsi="Garamond"/>
          <w:sz w:val="24"/>
          <w:szCs w:val="24"/>
        </w:rPr>
        <w:t xml:space="preserve">Robert </w:t>
      </w:r>
      <w:proofErr w:type="spellStart"/>
      <w:r w:rsidRPr="00C0001C">
        <w:rPr>
          <w:rFonts w:ascii="Garamond" w:hAnsi="Garamond"/>
          <w:sz w:val="24"/>
          <w:szCs w:val="24"/>
        </w:rPr>
        <w:t>Aunger</w:t>
      </w:r>
      <w:proofErr w:type="spellEnd"/>
      <w:r w:rsidRPr="00C0001C">
        <w:rPr>
          <w:rFonts w:ascii="Garamond" w:hAnsi="Garamond"/>
          <w:sz w:val="24"/>
          <w:szCs w:val="24"/>
        </w:rPr>
        <w:t xml:space="preserve">, “On Ethnography: Storytelling or Science?” </w:t>
      </w:r>
      <w:r w:rsidRPr="00C0001C">
        <w:rPr>
          <w:rFonts w:ascii="Garamond" w:hAnsi="Garamond"/>
          <w:i/>
          <w:sz w:val="24"/>
          <w:szCs w:val="24"/>
        </w:rPr>
        <w:t>Current Anthropology</w:t>
      </w:r>
      <w:r w:rsidRPr="00C0001C">
        <w:rPr>
          <w:rFonts w:ascii="Garamond" w:hAnsi="Garamond"/>
          <w:sz w:val="24"/>
          <w:szCs w:val="24"/>
        </w:rPr>
        <w:t>, 36, 1 (February 1995): 97-130.</w:t>
      </w:r>
    </w:p>
    <w:p w14:paraId="289D41B1" w14:textId="77777777" w:rsidR="00CB503A" w:rsidRPr="00C0001C" w:rsidRDefault="00CB503A" w:rsidP="00CB503A">
      <w:pPr>
        <w:rPr>
          <w:rFonts w:ascii="Garamond" w:hAnsi="Garamond"/>
          <w:sz w:val="24"/>
          <w:szCs w:val="24"/>
        </w:rPr>
      </w:pPr>
      <w:proofErr w:type="gramStart"/>
      <w:r w:rsidRPr="00C0001C">
        <w:rPr>
          <w:rFonts w:ascii="Garamond" w:hAnsi="Garamond"/>
          <w:sz w:val="24"/>
          <w:szCs w:val="24"/>
        </w:rPr>
        <w:t xml:space="preserve">Lisa </w:t>
      </w:r>
      <w:proofErr w:type="spellStart"/>
      <w:r w:rsidRPr="00C0001C">
        <w:rPr>
          <w:rFonts w:ascii="Garamond" w:hAnsi="Garamond"/>
          <w:sz w:val="24"/>
          <w:szCs w:val="24"/>
        </w:rPr>
        <w:t>Wedeen</w:t>
      </w:r>
      <w:proofErr w:type="spellEnd"/>
      <w:r w:rsidRPr="00C0001C">
        <w:rPr>
          <w:rFonts w:ascii="Garamond" w:hAnsi="Garamond"/>
          <w:sz w:val="24"/>
          <w:szCs w:val="24"/>
        </w:rPr>
        <w:t xml:space="preserve">, “Reflections on Ethnographic Work in Political Science,” </w:t>
      </w:r>
      <w:r w:rsidRPr="00C0001C">
        <w:rPr>
          <w:rFonts w:ascii="Garamond" w:hAnsi="Garamond"/>
          <w:i/>
          <w:sz w:val="24"/>
          <w:szCs w:val="24"/>
        </w:rPr>
        <w:t>Annual Review of Political Science,</w:t>
      </w:r>
      <w:r w:rsidRPr="00C0001C">
        <w:rPr>
          <w:rFonts w:ascii="Garamond" w:hAnsi="Garamond"/>
          <w:sz w:val="24"/>
          <w:szCs w:val="24"/>
        </w:rPr>
        <w:t xml:space="preserve"> 2010, 13, pp.255-72.</w:t>
      </w:r>
      <w:proofErr w:type="gramEnd"/>
    </w:p>
    <w:p w14:paraId="0BAD2432" w14:textId="77777777" w:rsidR="00C34A88" w:rsidRDefault="00C34A88">
      <w:pPr>
        <w:rPr>
          <w:rFonts w:ascii="Garamond" w:hAnsi="Garamond"/>
          <w:b/>
          <w:sz w:val="24"/>
          <w:szCs w:val="24"/>
        </w:rPr>
      </w:pPr>
      <w:r>
        <w:rPr>
          <w:rFonts w:ascii="Garamond" w:hAnsi="Garamond"/>
          <w:b/>
          <w:sz w:val="24"/>
          <w:szCs w:val="24"/>
        </w:rPr>
        <w:br w:type="page"/>
      </w:r>
    </w:p>
    <w:p w14:paraId="45CA16FB" w14:textId="1A1751E3" w:rsidR="00FA5FB8" w:rsidRPr="00C0001C" w:rsidRDefault="00CB503A" w:rsidP="00FA5FB8">
      <w:pPr>
        <w:rPr>
          <w:rFonts w:ascii="Garamond" w:hAnsi="Garamond"/>
          <w:b/>
          <w:sz w:val="24"/>
          <w:szCs w:val="24"/>
        </w:rPr>
      </w:pPr>
      <w:bookmarkStart w:id="62" w:name="_GoBack"/>
      <w:bookmarkEnd w:id="62"/>
      <w:r w:rsidRPr="00C0001C">
        <w:rPr>
          <w:rFonts w:ascii="Garamond" w:hAnsi="Garamond"/>
          <w:b/>
          <w:sz w:val="24"/>
          <w:szCs w:val="24"/>
        </w:rPr>
        <w:lastRenderedPageBreak/>
        <w:t>Week 15, April 28</w:t>
      </w:r>
      <w:r w:rsidRPr="00C0001C">
        <w:rPr>
          <w:rFonts w:ascii="Garamond" w:hAnsi="Garamond"/>
          <w:b/>
          <w:sz w:val="24"/>
          <w:szCs w:val="24"/>
          <w:vertAlign w:val="superscript"/>
        </w:rPr>
        <w:t>th</w:t>
      </w:r>
      <w:r w:rsidRPr="00C0001C">
        <w:rPr>
          <w:rFonts w:ascii="Garamond" w:hAnsi="Garamond"/>
          <w:b/>
          <w:sz w:val="24"/>
          <w:szCs w:val="24"/>
        </w:rPr>
        <w:t>: Field Research, Part III: Archival and content analysis</w:t>
      </w:r>
      <w:r w:rsidR="00742D05">
        <w:rPr>
          <w:rFonts w:ascii="Garamond" w:hAnsi="Garamond"/>
          <w:b/>
          <w:sz w:val="24"/>
          <w:szCs w:val="24"/>
        </w:rPr>
        <w:t xml:space="preserve"> (Group 3)</w:t>
      </w:r>
    </w:p>
    <w:p w14:paraId="29D488F1" w14:textId="77777777" w:rsidR="00CB503A" w:rsidRPr="00C0001C" w:rsidRDefault="00CB503A" w:rsidP="00AC4A6E">
      <w:pPr>
        <w:pStyle w:val="Heading3"/>
        <w:ind w:left="720"/>
        <w:rPr>
          <w:rFonts w:ascii="Garamond" w:hAnsi="Garamond"/>
          <w:sz w:val="24"/>
          <w:szCs w:val="24"/>
        </w:rPr>
      </w:pPr>
      <w:bookmarkStart w:id="63" w:name="_Toc239951792"/>
      <w:bookmarkStart w:id="64" w:name="_Toc239951835"/>
      <w:bookmarkStart w:id="65" w:name="_Toc239951878"/>
      <w:bookmarkStart w:id="66" w:name="_Toc239951921"/>
      <w:bookmarkStart w:id="67" w:name="_Toc245220100"/>
      <w:r w:rsidRPr="00C0001C">
        <w:rPr>
          <w:rFonts w:ascii="Garamond" w:hAnsi="Garamond"/>
          <w:sz w:val="24"/>
          <w:szCs w:val="24"/>
        </w:rPr>
        <w:t>Required:</w:t>
      </w:r>
      <w:bookmarkEnd w:id="63"/>
      <w:bookmarkEnd w:id="64"/>
      <w:bookmarkEnd w:id="65"/>
      <w:bookmarkEnd w:id="66"/>
      <w:bookmarkEnd w:id="67"/>
    </w:p>
    <w:p w14:paraId="5996471D" w14:textId="77777777" w:rsidR="00CB503A" w:rsidRPr="00C0001C" w:rsidRDefault="00CB503A" w:rsidP="00AC4A6E">
      <w:pPr>
        <w:pStyle w:val="Heading4"/>
        <w:ind w:left="720"/>
        <w:rPr>
          <w:rFonts w:ascii="Garamond" w:hAnsi="Garamond"/>
          <w:sz w:val="24"/>
          <w:szCs w:val="24"/>
        </w:rPr>
      </w:pPr>
      <w:bookmarkStart w:id="68" w:name="_Toc245220101"/>
      <w:r w:rsidRPr="00C0001C">
        <w:rPr>
          <w:rFonts w:ascii="Garamond" w:hAnsi="Garamond"/>
          <w:sz w:val="24"/>
          <w:szCs w:val="24"/>
        </w:rPr>
        <w:t>Introduction to Archival Methods:</w:t>
      </w:r>
      <w:bookmarkEnd w:id="68"/>
    </w:p>
    <w:p w14:paraId="3FD041D1" w14:textId="750D2EA0" w:rsidR="00CB503A" w:rsidRPr="00C0001C" w:rsidRDefault="00CB503A" w:rsidP="00AC4A6E">
      <w:pPr>
        <w:ind w:left="720"/>
        <w:rPr>
          <w:rFonts w:ascii="Garamond" w:hAnsi="Garamond"/>
          <w:sz w:val="24"/>
          <w:szCs w:val="24"/>
        </w:rPr>
      </w:pPr>
      <w:r w:rsidRPr="00C0001C">
        <w:rPr>
          <w:rFonts w:ascii="Garamond" w:hAnsi="Garamond"/>
          <w:sz w:val="24"/>
          <w:szCs w:val="24"/>
        </w:rPr>
        <w:t xml:space="preserve">Louis Gottschalk, “What are History and Historical Sources,” in </w:t>
      </w:r>
      <w:r w:rsidRPr="00C0001C">
        <w:rPr>
          <w:rFonts w:ascii="Garamond" w:hAnsi="Garamond"/>
          <w:i/>
          <w:sz w:val="24"/>
          <w:szCs w:val="24"/>
        </w:rPr>
        <w:t>Understanding History: A Primer on Historical Method 2nd Edition</w:t>
      </w:r>
      <w:r w:rsidRPr="00C0001C">
        <w:rPr>
          <w:rFonts w:ascii="Garamond" w:hAnsi="Garamond"/>
          <w:sz w:val="24"/>
          <w:szCs w:val="24"/>
        </w:rPr>
        <w:t xml:space="preserve"> (New York: Knopf, 1969), Ch. 3, pp. 41-61. </w:t>
      </w:r>
    </w:p>
    <w:p w14:paraId="3379B6EF" w14:textId="77777777" w:rsidR="00CB503A" w:rsidRPr="00C0001C" w:rsidRDefault="00CB503A" w:rsidP="00AC4A6E">
      <w:pPr>
        <w:pStyle w:val="Heading4"/>
        <w:ind w:left="720"/>
        <w:rPr>
          <w:rFonts w:ascii="Garamond" w:hAnsi="Garamond"/>
          <w:sz w:val="24"/>
          <w:szCs w:val="24"/>
        </w:rPr>
      </w:pPr>
      <w:bookmarkStart w:id="69" w:name="_Toc245220102"/>
      <w:r w:rsidRPr="00C0001C">
        <w:rPr>
          <w:rFonts w:ascii="Garamond" w:hAnsi="Garamond"/>
          <w:sz w:val="24"/>
          <w:szCs w:val="24"/>
        </w:rPr>
        <w:t>Content and Discourse Analysis Procedures:</w:t>
      </w:r>
      <w:bookmarkEnd w:id="69"/>
    </w:p>
    <w:p w14:paraId="427170C9" w14:textId="67020EB5" w:rsidR="00CB503A" w:rsidRPr="00C0001C" w:rsidRDefault="00CB503A" w:rsidP="00AC4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aramond" w:hAnsi="Garamond" w:cs="Times"/>
          <w:sz w:val="24"/>
          <w:szCs w:val="24"/>
        </w:rPr>
      </w:pPr>
      <w:r w:rsidRPr="00C0001C">
        <w:rPr>
          <w:rFonts w:ascii="Garamond" w:hAnsi="Garamond" w:cs="Times"/>
          <w:sz w:val="24"/>
          <w:szCs w:val="24"/>
        </w:rPr>
        <w:t xml:space="preserve">Ruth </w:t>
      </w:r>
      <w:proofErr w:type="spellStart"/>
      <w:r w:rsidRPr="00C0001C">
        <w:rPr>
          <w:rFonts w:ascii="Garamond" w:hAnsi="Garamond" w:cs="Times"/>
          <w:sz w:val="24"/>
          <w:szCs w:val="24"/>
        </w:rPr>
        <w:t>Wodak</w:t>
      </w:r>
      <w:proofErr w:type="spellEnd"/>
      <w:r w:rsidRPr="00C0001C">
        <w:rPr>
          <w:rFonts w:ascii="Garamond" w:hAnsi="Garamond" w:cs="Times"/>
          <w:sz w:val="24"/>
          <w:szCs w:val="24"/>
        </w:rPr>
        <w:t>, “Pragmatics and Critical Discourse Analysis</w:t>
      </w:r>
      <w:r w:rsidRPr="00C0001C">
        <w:rPr>
          <w:rFonts w:ascii="Garamond" w:hAnsi="Garamond" w:cs="Helvetica"/>
          <w:sz w:val="24"/>
          <w:szCs w:val="24"/>
        </w:rPr>
        <w:t xml:space="preserve">. </w:t>
      </w:r>
      <w:r w:rsidRPr="00C0001C">
        <w:rPr>
          <w:rFonts w:ascii="Garamond" w:hAnsi="Garamond" w:cs="Times"/>
          <w:sz w:val="24"/>
          <w:szCs w:val="24"/>
        </w:rPr>
        <w:t xml:space="preserve">A Cross-disciplinary Inquiry,” </w:t>
      </w:r>
      <w:r w:rsidRPr="00C0001C">
        <w:rPr>
          <w:rFonts w:ascii="Garamond" w:hAnsi="Garamond" w:cs="Times"/>
          <w:i/>
          <w:sz w:val="24"/>
          <w:szCs w:val="24"/>
        </w:rPr>
        <w:t>Pragmatics &amp; Cognition</w:t>
      </w:r>
      <w:r w:rsidRPr="00C0001C">
        <w:rPr>
          <w:rFonts w:ascii="Garamond" w:hAnsi="Garamond" w:cs="Times"/>
          <w:sz w:val="24"/>
          <w:szCs w:val="24"/>
        </w:rPr>
        <w:t xml:space="preserve"> 15:1 (2007), pp. 203–225.</w:t>
      </w:r>
    </w:p>
    <w:p w14:paraId="577FD8E4" w14:textId="54FB337C" w:rsidR="00CB503A" w:rsidRPr="00C0001C" w:rsidRDefault="00CB503A" w:rsidP="00AC4A6E">
      <w:pPr>
        <w:ind w:left="720"/>
        <w:rPr>
          <w:rFonts w:ascii="Garamond" w:hAnsi="Garamond"/>
          <w:sz w:val="24"/>
          <w:szCs w:val="24"/>
        </w:rPr>
      </w:pPr>
      <w:r w:rsidRPr="00C0001C">
        <w:rPr>
          <w:rFonts w:ascii="Garamond" w:hAnsi="Garamond"/>
          <w:sz w:val="24"/>
          <w:szCs w:val="24"/>
        </w:rPr>
        <w:t xml:space="preserve">Yoshiko M. Herrera and Bear F. </w:t>
      </w:r>
      <w:proofErr w:type="spellStart"/>
      <w:r w:rsidRPr="00C0001C">
        <w:rPr>
          <w:rFonts w:ascii="Garamond" w:hAnsi="Garamond"/>
          <w:sz w:val="24"/>
          <w:szCs w:val="24"/>
        </w:rPr>
        <w:t>Braumoeller</w:t>
      </w:r>
      <w:proofErr w:type="spellEnd"/>
      <w:r w:rsidRPr="00C0001C">
        <w:rPr>
          <w:rFonts w:ascii="Garamond" w:hAnsi="Garamond"/>
          <w:sz w:val="24"/>
          <w:szCs w:val="24"/>
        </w:rPr>
        <w:t xml:space="preserve">, et al. “Symposium: Discourse and Content Analysis,” </w:t>
      </w:r>
      <w:r w:rsidRPr="00C0001C">
        <w:rPr>
          <w:rFonts w:ascii="Garamond" w:hAnsi="Garamond"/>
          <w:i/>
          <w:sz w:val="24"/>
          <w:szCs w:val="24"/>
        </w:rPr>
        <w:t xml:space="preserve">Qualitative Methods, </w:t>
      </w:r>
      <w:r w:rsidRPr="00C0001C">
        <w:rPr>
          <w:rFonts w:ascii="Garamond" w:hAnsi="Garamond"/>
          <w:sz w:val="24"/>
          <w:szCs w:val="24"/>
        </w:rPr>
        <w:t>Spring 2004, pp. 15-39.</w:t>
      </w:r>
    </w:p>
    <w:p w14:paraId="36603EA0" w14:textId="599F24D8" w:rsidR="00CB503A" w:rsidRPr="00C0001C" w:rsidRDefault="00CB503A" w:rsidP="00AC4A6E">
      <w:pPr>
        <w:ind w:left="720"/>
        <w:rPr>
          <w:rFonts w:ascii="Garamond" w:hAnsi="Garamond"/>
          <w:sz w:val="24"/>
          <w:szCs w:val="24"/>
        </w:rPr>
      </w:pPr>
      <w:r w:rsidRPr="00C0001C">
        <w:rPr>
          <w:rFonts w:ascii="Garamond" w:hAnsi="Garamond"/>
          <w:sz w:val="24"/>
          <w:szCs w:val="24"/>
        </w:rPr>
        <w:t xml:space="preserve">Cathy Cohen, “All the Black People Fit to Print,” in Cathy Cohen, </w:t>
      </w:r>
      <w:r w:rsidRPr="00C0001C">
        <w:rPr>
          <w:rFonts w:ascii="Garamond" w:hAnsi="Garamond"/>
          <w:i/>
          <w:sz w:val="24"/>
          <w:szCs w:val="24"/>
        </w:rPr>
        <w:t>Boundaries of Blackness: AIDS and the Breakdown of Black Politics</w:t>
      </w:r>
      <w:r w:rsidRPr="00C0001C">
        <w:rPr>
          <w:rFonts w:ascii="Garamond" w:hAnsi="Garamond"/>
          <w:sz w:val="24"/>
          <w:szCs w:val="24"/>
        </w:rPr>
        <w:t xml:space="preserve"> (Chicago: University of Chicago Press, 1999), pp. 150-185.</w:t>
      </w:r>
    </w:p>
    <w:p w14:paraId="254F5DCA" w14:textId="77777777" w:rsidR="00CB503A" w:rsidRPr="00C0001C" w:rsidRDefault="00CB503A" w:rsidP="00AC4A6E">
      <w:pPr>
        <w:pStyle w:val="Heading4"/>
        <w:ind w:left="720"/>
        <w:rPr>
          <w:rFonts w:ascii="Garamond" w:hAnsi="Garamond"/>
          <w:sz w:val="24"/>
          <w:szCs w:val="24"/>
        </w:rPr>
      </w:pPr>
      <w:bookmarkStart w:id="70" w:name="_Toc245220103"/>
      <w:r w:rsidRPr="00C0001C">
        <w:rPr>
          <w:rFonts w:ascii="Garamond" w:hAnsi="Garamond"/>
          <w:sz w:val="24"/>
          <w:szCs w:val="24"/>
        </w:rPr>
        <w:t>Overcoming Selection Bias:</w:t>
      </w:r>
      <w:bookmarkEnd w:id="70"/>
    </w:p>
    <w:p w14:paraId="70CDC3CE" w14:textId="77777777" w:rsidR="00CB503A" w:rsidRPr="00C0001C" w:rsidRDefault="00CB503A" w:rsidP="00AC4A6E">
      <w:pPr>
        <w:ind w:left="720"/>
        <w:rPr>
          <w:rFonts w:ascii="Garamond" w:hAnsi="Garamond"/>
          <w:sz w:val="24"/>
          <w:szCs w:val="24"/>
        </w:rPr>
      </w:pPr>
      <w:r w:rsidRPr="00C0001C">
        <w:rPr>
          <w:rFonts w:ascii="Garamond" w:hAnsi="Garamond"/>
          <w:sz w:val="24"/>
          <w:szCs w:val="24"/>
        </w:rPr>
        <w:t xml:space="preserve">Ian </w:t>
      </w:r>
      <w:proofErr w:type="spellStart"/>
      <w:r w:rsidRPr="00C0001C">
        <w:rPr>
          <w:rFonts w:ascii="Garamond" w:hAnsi="Garamond"/>
          <w:sz w:val="24"/>
          <w:szCs w:val="24"/>
        </w:rPr>
        <w:t>Lustick</w:t>
      </w:r>
      <w:proofErr w:type="spellEnd"/>
      <w:r w:rsidRPr="00C0001C">
        <w:rPr>
          <w:rFonts w:ascii="Garamond" w:hAnsi="Garamond"/>
          <w:sz w:val="24"/>
          <w:szCs w:val="24"/>
        </w:rPr>
        <w:t xml:space="preserve">, “History, Historiography, and Political Science: Multiple Historical Records and the Problem of Selection Bias,” </w:t>
      </w:r>
      <w:r w:rsidRPr="00C0001C">
        <w:rPr>
          <w:rFonts w:ascii="Garamond" w:hAnsi="Garamond"/>
          <w:i/>
          <w:sz w:val="24"/>
          <w:szCs w:val="24"/>
        </w:rPr>
        <w:t>APSR</w:t>
      </w:r>
      <w:r w:rsidRPr="00C0001C">
        <w:rPr>
          <w:rFonts w:ascii="Garamond" w:hAnsi="Garamond"/>
          <w:sz w:val="24"/>
          <w:szCs w:val="24"/>
        </w:rPr>
        <w:t>, 90, 3 (September 1996), pp. 605-618.</w:t>
      </w:r>
    </w:p>
    <w:p w14:paraId="71CBEFC3" w14:textId="49555AB2" w:rsidR="00CB503A" w:rsidRPr="00C0001C" w:rsidRDefault="00CB503A" w:rsidP="00CB503A">
      <w:pPr>
        <w:pStyle w:val="Heading3"/>
        <w:rPr>
          <w:rFonts w:ascii="Garamond" w:hAnsi="Garamond"/>
          <w:sz w:val="24"/>
          <w:szCs w:val="24"/>
        </w:rPr>
      </w:pPr>
      <w:bookmarkStart w:id="71" w:name="_Toc239951793"/>
      <w:bookmarkStart w:id="72" w:name="_Toc239951836"/>
      <w:bookmarkStart w:id="73" w:name="_Toc239951879"/>
      <w:bookmarkStart w:id="74" w:name="_Toc239951922"/>
      <w:bookmarkStart w:id="75" w:name="_Toc245220104"/>
      <w:r w:rsidRPr="00C0001C">
        <w:rPr>
          <w:rFonts w:ascii="Garamond" w:hAnsi="Garamond"/>
          <w:sz w:val="24"/>
          <w:szCs w:val="24"/>
        </w:rPr>
        <w:t>Recommended:</w:t>
      </w:r>
      <w:bookmarkEnd w:id="71"/>
      <w:bookmarkEnd w:id="72"/>
      <w:bookmarkEnd w:id="73"/>
      <w:bookmarkEnd w:id="74"/>
      <w:bookmarkEnd w:id="75"/>
    </w:p>
    <w:p w14:paraId="7724F70C" w14:textId="11E434E9" w:rsidR="00CB503A" w:rsidRPr="00C0001C" w:rsidRDefault="00CB503A" w:rsidP="00CB503A">
      <w:pPr>
        <w:rPr>
          <w:rFonts w:ascii="Garamond" w:hAnsi="Garamond"/>
          <w:sz w:val="24"/>
          <w:szCs w:val="24"/>
        </w:rPr>
      </w:pPr>
      <w:r w:rsidRPr="00C0001C">
        <w:rPr>
          <w:rFonts w:ascii="Garamond" w:hAnsi="Garamond"/>
          <w:sz w:val="24"/>
          <w:szCs w:val="24"/>
        </w:rPr>
        <w:t xml:space="preserve">Louis Gottschalk, “Where Does Historical Information Come From?” in </w:t>
      </w:r>
      <w:r w:rsidRPr="00C0001C">
        <w:rPr>
          <w:rFonts w:ascii="Garamond" w:hAnsi="Garamond"/>
          <w:i/>
          <w:sz w:val="24"/>
          <w:szCs w:val="24"/>
        </w:rPr>
        <w:t>Understanding History: A Primer on Historical Method 2nd Edition</w:t>
      </w:r>
      <w:r w:rsidRPr="00C0001C">
        <w:rPr>
          <w:rFonts w:ascii="Garamond" w:hAnsi="Garamond"/>
          <w:sz w:val="24"/>
          <w:szCs w:val="24"/>
        </w:rPr>
        <w:t xml:space="preserve"> (New York: Knopf, 1969), Ch. 5, pp. 86-115. </w:t>
      </w:r>
    </w:p>
    <w:p w14:paraId="41620EAD" w14:textId="7ACE9812" w:rsidR="00CB503A" w:rsidRPr="00C0001C" w:rsidRDefault="00CB503A" w:rsidP="00CB503A">
      <w:pPr>
        <w:rPr>
          <w:rFonts w:ascii="Garamond" w:hAnsi="Garamond"/>
          <w:sz w:val="24"/>
          <w:szCs w:val="24"/>
        </w:rPr>
      </w:pPr>
      <w:r w:rsidRPr="00C0001C">
        <w:rPr>
          <w:rFonts w:ascii="Garamond" w:hAnsi="Garamond"/>
          <w:sz w:val="24"/>
          <w:szCs w:val="24"/>
        </w:rPr>
        <w:t xml:space="preserve">Deborah W. Larson, “Sources and Methods in Cold War History: The Need for a New Theory Based Archival Approach,” in Colin Elman and Miriam </w:t>
      </w:r>
      <w:proofErr w:type="spellStart"/>
      <w:r w:rsidRPr="00C0001C">
        <w:rPr>
          <w:rFonts w:ascii="Garamond" w:hAnsi="Garamond"/>
          <w:sz w:val="24"/>
          <w:szCs w:val="24"/>
        </w:rPr>
        <w:t>Fendius</w:t>
      </w:r>
      <w:proofErr w:type="spellEnd"/>
      <w:r w:rsidRPr="00C0001C">
        <w:rPr>
          <w:rFonts w:ascii="Garamond" w:hAnsi="Garamond"/>
          <w:sz w:val="24"/>
          <w:szCs w:val="24"/>
        </w:rPr>
        <w:t xml:space="preserve"> Elman (eds.), </w:t>
      </w:r>
      <w:r w:rsidRPr="00C0001C">
        <w:rPr>
          <w:rFonts w:ascii="Garamond" w:hAnsi="Garamond"/>
          <w:i/>
          <w:sz w:val="24"/>
          <w:szCs w:val="24"/>
        </w:rPr>
        <w:t>Bridges and Boundaries: Historians, Political Scientists, and the Study of International Relations</w:t>
      </w:r>
      <w:r w:rsidRPr="00C0001C">
        <w:rPr>
          <w:rFonts w:ascii="Garamond" w:hAnsi="Garamond"/>
          <w:sz w:val="24"/>
          <w:szCs w:val="24"/>
        </w:rPr>
        <w:t xml:space="preserve"> (Cambridge, MA: MIT Press, 2001), pp. 111-135.</w:t>
      </w:r>
    </w:p>
    <w:p w14:paraId="67BD290B" w14:textId="1EC1CC41" w:rsidR="00CB503A" w:rsidRPr="00C0001C" w:rsidRDefault="00CB503A" w:rsidP="00CB503A">
      <w:pPr>
        <w:rPr>
          <w:rFonts w:ascii="Garamond" w:hAnsi="Garamond"/>
          <w:sz w:val="24"/>
          <w:szCs w:val="24"/>
        </w:rPr>
      </w:pPr>
      <w:r w:rsidRPr="00C0001C">
        <w:rPr>
          <w:rFonts w:ascii="Garamond" w:hAnsi="Garamond"/>
          <w:sz w:val="24"/>
          <w:szCs w:val="24"/>
        </w:rPr>
        <w:t xml:space="preserve">C.B. McCullough, “Bias in Historical Description, Interpretation, and Explanation,” </w:t>
      </w:r>
      <w:r w:rsidRPr="00C0001C">
        <w:rPr>
          <w:rFonts w:ascii="Garamond" w:hAnsi="Garamond"/>
          <w:i/>
          <w:sz w:val="24"/>
          <w:szCs w:val="24"/>
        </w:rPr>
        <w:t>History and Theory</w:t>
      </w:r>
      <w:r w:rsidRPr="00C0001C">
        <w:rPr>
          <w:rFonts w:ascii="Garamond" w:hAnsi="Garamond"/>
          <w:sz w:val="24"/>
          <w:szCs w:val="24"/>
        </w:rPr>
        <w:t xml:space="preserve"> 39 (2000), pp. 39-66.</w:t>
      </w:r>
    </w:p>
    <w:p w14:paraId="5EDC87AD" w14:textId="77777777" w:rsidR="00CB503A" w:rsidRPr="00C0001C" w:rsidRDefault="00CB503A" w:rsidP="00CB503A">
      <w:pPr>
        <w:rPr>
          <w:rFonts w:ascii="Garamond" w:hAnsi="Garamond"/>
          <w:sz w:val="24"/>
          <w:szCs w:val="24"/>
        </w:rPr>
      </w:pPr>
      <w:r w:rsidRPr="00C0001C">
        <w:rPr>
          <w:rFonts w:ascii="Garamond" w:hAnsi="Garamond"/>
          <w:sz w:val="24"/>
          <w:szCs w:val="24"/>
        </w:rPr>
        <w:t xml:space="preserve">Alexander L. George, “Knowledge for Statecraft: The Challenge for Political Science and History,” </w:t>
      </w:r>
      <w:r w:rsidRPr="00C0001C">
        <w:rPr>
          <w:rFonts w:ascii="Garamond" w:hAnsi="Garamond"/>
          <w:i/>
          <w:sz w:val="24"/>
          <w:szCs w:val="24"/>
        </w:rPr>
        <w:t>International Security</w:t>
      </w:r>
      <w:r w:rsidRPr="00C0001C">
        <w:rPr>
          <w:rFonts w:ascii="Garamond" w:hAnsi="Garamond"/>
          <w:sz w:val="24"/>
          <w:szCs w:val="24"/>
        </w:rPr>
        <w:t>, 22, 1 (Summer 1997), pp. 44-52.</w:t>
      </w:r>
    </w:p>
    <w:p w14:paraId="4D4DDB47" w14:textId="77777777" w:rsidR="00CB503A" w:rsidRPr="00C0001C" w:rsidRDefault="00CB503A" w:rsidP="00CB503A">
      <w:pPr>
        <w:pStyle w:val="Heading4"/>
        <w:rPr>
          <w:rFonts w:ascii="Garamond" w:hAnsi="Garamond"/>
          <w:sz w:val="24"/>
          <w:szCs w:val="24"/>
        </w:rPr>
      </w:pPr>
      <w:bookmarkStart w:id="76" w:name="_Toc245220105"/>
      <w:r w:rsidRPr="00C0001C">
        <w:rPr>
          <w:rFonts w:ascii="Garamond" w:hAnsi="Garamond"/>
          <w:sz w:val="24"/>
          <w:szCs w:val="24"/>
        </w:rPr>
        <w:t>Early Attempts at Content Analysis:</w:t>
      </w:r>
      <w:bookmarkEnd w:id="76"/>
    </w:p>
    <w:p w14:paraId="01421212" w14:textId="3903EC03" w:rsidR="00CB503A" w:rsidRPr="00C0001C" w:rsidRDefault="00CB503A" w:rsidP="00CB503A">
      <w:pPr>
        <w:rPr>
          <w:rFonts w:ascii="Garamond" w:hAnsi="Garamond"/>
          <w:sz w:val="24"/>
          <w:szCs w:val="24"/>
        </w:rPr>
      </w:pPr>
      <w:r w:rsidRPr="00C0001C">
        <w:rPr>
          <w:rFonts w:ascii="Garamond" w:hAnsi="Garamond"/>
          <w:sz w:val="24"/>
          <w:szCs w:val="24"/>
        </w:rPr>
        <w:t xml:space="preserve">Harold D. </w:t>
      </w:r>
      <w:proofErr w:type="spellStart"/>
      <w:r w:rsidRPr="00C0001C">
        <w:rPr>
          <w:rFonts w:ascii="Garamond" w:hAnsi="Garamond"/>
          <w:sz w:val="24"/>
          <w:szCs w:val="24"/>
        </w:rPr>
        <w:t>Lasswell</w:t>
      </w:r>
      <w:proofErr w:type="spellEnd"/>
      <w:r w:rsidRPr="00C0001C">
        <w:rPr>
          <w:rFonts w:ascii="Garamond" w:hAnsi="Garamond"/>
          <w:sz w:val="24"/>
          <w:szCs w:val="24"/>
        </w:rPr>
        <w:t xml:space="preserve">, “Why be Quantitative?” in Harold D. </w:t>
      </w:r>
      <w:proofErr w:type="spellStart"/>
      <w:r w:rsidRPr="00C0001C">
        <w:rPr>
          <w:rFonts w:ascii="Garamond" w:hAnsi="Garamond"/>
          <w:sz w:val="24"/>
          <w:szCs w:val="24"/>
        </w:rPr>
        <w:t>Laswell</w:t>
      </w:r>
      <w:proofErr w:type="spellEnd"/>
      <w:r w:rsidRPr="00C0001C">
        <w:rPr>
          <w:rFonts w:ascii="Garamond" w:hAnsi="Garamond"/>
          <w:sz w:val="24"/>
          <w:szCs w:val="24"/>
        </w:rPr>
        <w:t xml:space="preserve"> and Nathan </w:t>
      </w:r>
      <w:proofErr w:type="spellStart"/>
      <w:r w:rsidRPr="00C0001C">
        <w:rPr>
          <w:rFonts w:ascii="Garamond" w:hAnsi="Garamond"/>
          <w:sz w:val="24"/>
          <w:szCs w:val="24"/>
        </w:rPr>
        <w:t>Leites</w:t>
      </w:r>
      <w:proofErr w:type="spellEnd"/>
      <w:r w:rsidRPr="00C0001C">
        <w:rPr>
          <w:rFonts w:ascii="Garamond" w:hAnsi="Garamond"/>
          <w:sz w:val="24"/>
          <w:szCs w:val="24"/>
        </w:rPr>
        <w:t xml:space="preserve"> (eds.), </w:t>
      </w:r>
      <w:r w:rsidRPr="00C0001C">
        <w:rPr>
          <w:rFonts w:ascii="Garamond" w:hAnsi="Garamond"/>
          <w:i/>
          <w:sz w:val="24"/>
          <w:szCs w:val="24"/>
        </w:rPr>
        <w:t>Language of Politics: Studies in Quantitative Semantics</w:t>
      </w:r>
      <w:r w:rsidRPr="00C0001C">
        <w:rPr>
          <w:rFonts w:ascii="Garamond" w:hAnsi="Garamond"/>
          <w:sz w:val="24"/>
          <w:szCs w:val="24"/>
        </w:rPr>
        <w:t>. New York: George W. Stewart Publishing, 1965, pp. 40-54.</w:t>
      </w:r>
    </w:p>
    <w:p w14:paraId="6AA5FE9E" w14:textId="6682137E" w:rsidR="00CB503A" w:rsidRPr="00C0001C" w:rsidRDefault="00CB503A" w:rsidP="00CB503A">
      <w:pPr>
        <w:rPr>
          <w:rFonts w:ascii="Garamond" w:hAnsi="Garamond"/>
          <w:sz w:val="24"/>
          <w:szCs w:val="24"/>
        </w:rPr>
      </w:pPr>
      <w:r w:rsidRPr="00C0001C">
        <w:rPr>
          <w:rFonts w:ascii="Garamond" w:hAnsi="Garamond"/>
          <w:sz w:val="24"/>
          <w:szCs w:val="24"/>
        </w:rPr>
        <w:t xml:space="preserve">Siegfried </w:t>
      </w:r>
      <w:proofErr w:type="spellStart"/>
      <w:r w:rsidRPr="00C0001C">
        <w:rPr>
          <w:rFonts w:ascii="Garamond" w:hAnsi="Garamond"/>
          <w:sz w:val="24"/>
          <w:szCs w:val="24"/>
        </w:rPr>
        <w:t>Kracauer</w:t>
      </w:r>
      <w:proofErr w:type="spellEnd"/>
      <w:r w:rsidRPr="00C0001C">
        <w:rPr>
          <w:rFonts w:ascii="Garamond" w:hAnsi="Garamond"/>
          <w:sz w:val="24"/>
          <w:szCs w:val="24"/>
        </w:rPr>
        <w:t xml:space="preserve">, “The Challenge of Qualitative Content Analysis,” </w:t>
      </w:r>
      <w:r w:rsidRPr="00C0001C">
        <w:rPr>
          <w:rFonts w:ascii="Garamond" w:hAnsi="Garamond"/>
          <w:i/>
          <w:sz w:val="24"/>
          <w:szCs w:val="24"/>
        </w:rPr>
        <w:t>The Public Opinion Quarterly</w:t>
      </w:r>
      <w:r w:rsidRPr="00C0001C">
        <w:rPr>
          <w:rFonts w:ascii="Garamond" w:hAnsi="Garamond"/>
          <w:sz w:val="24"/>
          <w:szCs w:val="24"/>
        </w:rPr>
        <w:t>, 16, 4 (Winter, 1952-1953), pp. 631-642.</w:t>
      </w:r>
    </w:p>
    <w:p w14:paraId="7D25D46D" w14:textId="77777777" w:rsidR="00CB503A" w:rsidRPr="00C0001C" w:rsidRDefault="00CB503A" w:rsidP="00CB503A">
      <w:pPr>
        <w:pStyle w:val="Heading4"/>
        <w:rPr>
          <w:rFonts w:ascii="Garamond" w:hAnsi="Garamond"/>
          <w:sz w:val="24"/>
          <w:szCs w:val="24"/>
        </w:rPr>
      </w:pPr>
      <w:bookmarkStart w:id="77" w:name="_Toc245220106"/>
      <w:r w:rsidRPr="00C0001C">
        <w:rPr>
          <w:rFonts w:ascii="Garamond" w:hAnsi="Garamond"/>
          <w:sz w:val="24"/>
          <w:szCs w:val="24"/>
        </w:rPr>
        <w:lastRenderedPageBreak/>
        <w:t>More on Content Analysis:</w:t>
      </w:r>
      <w:bookmarkEnd w:id="77"/>
    </w:p>
    <w:p w14:paraId="2CF3706C" w14:textId="5EDF9853" w:rsidR="00CB503A" w:rsidRPr="00C0001C" w:rsidRDefault="00CB503A" w:rsidP="00CB503A">
      <w:pPr>
        <w:rPr>
          <w:rFonts w:ascii="Garamond" w:hAnsi="Garamond"/>
          <w:sz w:val="24"/>
          <w:szCs w:val="24"/>
        </w:rPr>
      </w:pPr>
      <w:r w:rsidRPr="00C0001C">
        <w:rPr>
          <w:rFonts w:ascii="Garamond" w:hAnsi="Garamond"/>
          <w:sz w:val="24"/>
          <w:szCs w:val="24"/>
        </w:rPr>
        <w:t xml:space="preserve">Janet </w:t>
      </w:r>
      <w:proofErr w:type="spellStart"/>
      <w:r w:rsidRPr="00C0001C">
        <w:rPr>
          <w:rFonts w:ascii="Garamond" w:hAnsi="Garamond"/>
          <w:sz w:val="24"/>
          <w:szCs w:val="24"/>
        </w:rPr>
        <w:t>Buttolph</w:t>
      </w:r>
      <w:proofErr w:type="spellEnd"/>
      <w:r w:rsidRPr="00C0001C">
        <w:rPr>
          <w:rFonts w:ascii="Garamond" w:hAnsi="Garamond"/>
          <w:sz w:val="24"/>
          <w:szCs w:val="24"/>
        </w:rPr>
        <w:t xml:space="preserve"> Johnson and H.T. Reynolds, “Content Analysis,” </w:t>
      </w:r>
      <w:r w:rsidRPr="00C0001C">
        <w:rPr>
          <w:rFonts w:ascii="Garamond" w:hAnsi="Garamond"/>
          <w:i/>
          <w:sz w:val="24"/>
          <w:szCs w:val="24"/>
        </w:rPr>
        <w:t xml:space="preserve">Political Science Research Methods 5th Edition </w:t>
      </w:r>
      <w:r w:rsidRPr="00C0001C">
        <w:rPr>
          <w:rFonts w:ascii="Garamond" w:hAnsi="Garamond"/>
          <w:sz w:val="24"/>
          <w:szCs w:val="24"/>
        </w:rPr>
        <w:t>(Washington, DC: CQ Quarterly Press, 2004), p. 222-236.</w:t>
      </w:r>
    </w:p>
    <w:p w14:paraId="58C1FFB4" w14:textId="42E384D7" w:rsidR="00CB503A" w:rsidRPr="00C0001C" w:rsidRDefault="00CB503A" w:rsidP="00CB503A">
      <w:pPr>
        <w:rPr>
          <w:rFonts w:ascii="Garamond" w:hAnsi="Garamond"/>
          <w:sz w:val="24"/>
          <w:szCs w:val="24"/>
        </w:rPr>
      </w:pPr>
      <w:r w:rsidRPr="00C0001C">
        <w:rPr>
          <w:rFonts w:ascii="Garamond" w:hAnsi="Garamond"/>
          <w:sz w:val="24"/>
          <w:szCs w:val="24"/>
        </w:rPr>
        <w:t xml:space="preserve">Martin </w:t>
      </w:r>
      <w:proofErr w:type="spellStart"/>
      <w:r w:rsidRPr="00C0001C">
        <w:rPr>
          <w:rFonts w:ascii="Garamond" w:hAnsi="Garamond"/>
          <w:sz w:val="24"/>
          <w:szCs w:val="24"/>
        </w:rPr>
        <w:t>Gilens</w:t>
      </w:r>
      <w:proofErr w:type="spellEnd"/>
      <w:r w:rsidRPr="00C0001C">
        <w:rPr>
          <w:rFonts w:ascii="Garamond" w:hAnsi="Garamond"/>
          <w:sz w:val="24"/>
          <w:szCs w:val="24"/>
        </w:rPr>
        <w:t xml:space="preserve">, “The News Media and the Racialization of Poverty,” in Martin </w:t>
      </w:r>
      <w:proofErr w:type="spellStart"/>
      <w:r w:rsidRPr="00C0001C">
        <w:rPr>
          <w:rFonts w:ascii="Garamond" w:hAnsi="Garamond"/>
          <w:sz w:val="24"/>
          <w:szCs w:val="24"/>
        </w:rPr>
        <w:t>Gilens</w:t>
      </w:r>
      <w:proofErr w:type="spellEnd"/>
      <w:r w:rsidRPr="00C0001C">
        <w:rPr>
          <w:rFonts w:ascii="Garamond" w:hAnsi="Garamond"/>
          <w:sz w:val="24"/>
          <w:szCs w:val="24"/>
        </w:rPr>
        <w:t xml:space="preserve">, </w:t>
      </w:r>
      <w:r w:rsidRPr="00C0001C">
        <w:rPr>
          <w:rFonts w:ascii="Garamond" w:hAnsi="Garamond"/>
          <w:i/>
          <w:sz w:val="24"/>
          <w:szCs w:val="24"/>
        </w:rPr>
        <w:t>Why Americans Hate Welfare: Race, Media, and the Politics of Antipoverty Policy</w:t>
      </w:r>
      <w:r w:rsidRPr="00C0001C">
        <w:rPr>
          <w:rFonts w:ascii="Garamond" w:hAnsi="Garamond"/>
          <w:sz w:val="24"/>
          <w:szCs w:val="24"/>
        </w:rPr>
        <w:t xml:space="preserve"> (Chicago: University of Chicago Press, 1999), pp. 102-132. </w:t>
      </w:r>
    </w:p>
    <w:p w14:paraId="0D0060C6" w14:textId="2263DB27" w:rsidR="00CB503A" w:rsidRPr="00C0001C" w:rsidRDefault="00CB503A" w:rsidP="00CB503A">
      <w:pPr>
        <w:rPr>
          <w:rFonts w:ascii="Garamond" w:hAnsi="Garamond"/>
          <w:sz w:val="24"/>
          <w:szCs w:val="24"/>
        </w:rPr>
      </w:pPr>
      <w:r w:rsidRPr="00C0001C">
        <w:rPr>
          <w:rFonts w:ascii="Garamond" w:hAnsi="Garamond"/>
          <w:sz w:val="24"/>
          <w:szCs w:val="24"/>
        </w:rPr>
        <w:t xml:space="preserve">Rodney Bruce Hall, “The Discursive Demolition of the Asian Development Model.” </w:t>
      </w:r>
      <w:r w:rsidRPr="00C0001C">
        <w:rPr>
          <w:rFonts w:ascii="Garamond" w:hAnsi="Garamond"/>
          <w:i/>
          <w:sz w:val="24"/>
          <w:szCs w:val="24"/>
        </w:rPr>
        <w:t>International Studies Quarterly</w:t>
      </w:r>
      <w:r w:rsidRPr="00C0001C">
        <w:rPr>
          <w:rFonts w:ascii="Garamond" w:hAnsi="Garamond"/>
          <w:sz w:val="24"/>
          <w:szCs w:val="24"/>
        </w:rPr>
        <w:t>, 47, 4 (March 2003): pp. 71-99.</w:t>
      </w:r>
    </w:p>
    <w:p w14:paraId="7B7E4C30" w14:textId="43B67FCA" w:rsidR="00CB503A" w:rsidRPr="00C0001C" w:rsidRDefault="00CB503A" w:rsidP="00CB503A">
      <w:pPr>
        <w:rPr>
          <w:rFonts w:ascii="Garamond" w:hAnsi="Garamond"/>
          <w:b/>
          <w:sz w:val="24"/>
          <w:szCs w:val="24"/>
        </w:rPr>
      </w:pPr>
      <w:proofErr w:type="spellStart"/>
      <w:r w:rsidRPr="00C0001C">
        <w:rPr>
          <w:rFonts w:ascii="Garamond" w:hAnsi="Garamond"/>
          <w:sz w:val="24"/>
          <w:szCs w:val="24"/>
        </w:rPr>
        <w:t>Kassarjian</w:t>
      </w:r>
      <w:proofErr w:type="spellEnd"/>
      <w:r w:rsidRPr="00C0001C">
        <w:rPr>
          <w:rFonts w:ascii="Garamond" w:hAnsi="Garamond"/>
          <w:sz w:val="24"/>
          <w:szCs w:val="24"/>
        </w:rPr>
        <w:t xml:space="preserve">, Harold, “Content Analysis in Consumer Research.” </w:t>
      </w:r>
      <w:r w:rsidRPr="00C0001C">
        <w:rPr>
          <w:rFonts w:ascii="Garamond" w:hAnsi="Garamond"/>
          <w:i/>
          <w:sz w:val="24"/>
          <w:szCs w:val="24"/>
        </w:rPr>
        <w:t>Journal of Consumer Research</w:t>
      </w:r>
      <w:r w:rsidRPr="00C0001C">
        <w:rPr>
          <w:rFonts w:ascii="Garamond" w:hAnsi="Garamond"/>
          <w:sz w:val="24"/>
          <w:szCs w:val="24"/>
        </w:rPr>
        <w:t>, 4 (June 1977), pp. 8-18</w:t>
      </w:r>
      <w:bookmarkEnd w:id="49"/>
      <w:bookmarkEnd w:id="50"/>
      <w:bookmarkEnd w:id="51"/>
      <w:bookmarkEnd w:id="52"/>
    </w:p>
    <w:sectPr w:rsidR="00CB503A" w:rsidRPr="00C0001C">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1201C" w14:textId="77777777" w:rsidR="00966C26" w:rsidRDefault="00966C26" w:rsidP="009208C7">
      <w:pPr>
        <w:spacing w:after="0" w:line="240" w:lineRule="auto"/>
      </w:pPr>
      <w:r>
        <w:separator/>
      </w:r>
    </w:p>
  </w:endnote>
  <w:endnote w:type="continuationSeparator" w:id="0">
    <w:p w14:paraId="38A38DF4" w14:textId="77777777" w:rsidR="00966C26" w:rsidRDefault="00966C26" w:rsidP="00920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venir Medium">
    <w:altName w:val="Trebuchet MS"/>
    <w:charset w:val="00"/>
    <w:family w:val="auto"/>
    <w:pitch w:val="variable"/>
    <w:sig w:usb0="00000001" w:usb1="5000204A" w:usb2="00000000" w:usb3="00000000" w:csb0="0000009B"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7210F" w14:textId="77777777" w:rsidR="00E712A8" w:rsidRDefault="00E712A8" w:rsidP="009208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8C16AA" w14:textId="77777777" w:rsidR="00E712A8" w:rsidRDefault="00E712A8" w:rsidP="009208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CC06E" w14:textId="77777777" w:rsidR="00E712A8" w:rsidRPr="003F18FD" w:rsidRDefault="00E712A8" w:rsidP="009208C7">
    <w:pPr>
      <w:pStyle w:val="Footer"/>
      <w:framePr w:wrap="around" w:vAnchor="text" w:hAnchor="margin" w:xAlign="right" w:y="1"/>
      <w:rPr>
        <w:rStyle w:val="PageNumber"/>
        <w:rFonts w:ascii="Garamond" w:hAnsi="Garamond"/>
        <w:sz w:val="24"/>
        <w:szCs w:val="24"/>
      </w:rPr>
    </w:pPr>
    <w:r w:rsidRPr="003F18FD">
      <w:rPr>
        <w:rStyle w:val="PageNumber"/>
        <w:rFonts w:ascii="Garamond" w:hAnsi="Garamond"/>
        <w:sz w:val="24"/>
        <w:szCs w:val="24"/>
      </w:rPr>
      <w:fldChar w:fldCharType="begin"/>
    </w:r>
    <w:r w:rsidRPr="003F18FD">
      <w:rPr>
        <w:rStyle w:val="PageNumber"/>
        <w:rFonts w:ascii="Garamond" w:hAnsi="Garamond"/>
        <w:sz w:val="24"/>
        <w:szCs w:val="24"/>
      </w:rPr>
      <w:instrText xml:space="preserve">PAGE  </w:instrText>
    </w:r>
    <w:r w:rsidRPr="003F18FD">
      <w:rPr>
        <w:rStyle w:val="PageNumber"/>
        <w:rFonts w:ascii="Garamond" w:hAnsi="Garamond"/>
        <w:sz w:val="24"/>
        <w:szCs w:val="24"/>
      </w:rPr>
      <w:fldChar w:fldCharType="separate"/>
    </w:r>
    <w:r w:rsidR="00C34A88">
      <w:rPr>
        <w:rStyle w:val="PageNumber"/>
        <w:rFonts w:ascii="Garamond" w:hAnsi="Garamond"/>
        <w:noProof/>
        <w:sz w:val="24"/>
        <w:szCs w:val="24"/>
      </w:rPr>
      <w:t>15</w:t>
    </w:r>
    <w:r w:rsidRPr="003F18FD">
      <w:rPr>
        <w:rStyle w:val="PageNumber"/>
        <w:rFonts w:ascii="Garamond" w:hAnsi="Garamond"/>
        <w:sz w:val="24"/>
        <w:szCs w:val="24"/>
      </w:rPr>
      <w:fldChar w:fldCharType="end"/>
    </w:r>
  </w:p>
  <w:p w14:paraId="14CF0C10" w14:textId="77777777" w:rsidR="00E712A8" w:rsidRDefault="00E712A8" w:rsidP="009208C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43CD6" w14:textId="77777777" w:rsidR="00966C26" w:rsidRDefault="00966C26" w:rsidP="009208C7">
      <w:pPr>
        <w:spacing w:after="0" w:line="240" w:lineRule="auto"/>
      </w:pPr>
      <w:r>
        <w:separator/>
      </w:r>
    </w:p>
  </w:footnote>
  <w:footnote w:type="continuationSeparator" w:id="0">
    <w:p w14:paraId="43C130D6" w14:textId="77777777" w:rsidR="00966C26" w:rsidRDefault="00966C26" w:rsidP="009208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8E8"/>
    <w:rsid w:val="00026993"/>
    <w:rsid w:val="000562F5"/>
    <w:rsid w:val="00062461"/>
    <w:rsid w:val="00090728"/>
    <w:rsid w:val="000D0A9D"/>
    <w:rsid w:val="00116325"/>
    <w:rsid w:val="001904B0"/>
    <w:rsid w:val="001E620C"/>
    <w:rsid w:val="0029693C"/>
    <w:rsid w:val="002A561D"/>
    <w:rsid w:val="002F0476"/>
    <w:rsid w:val="003F18FD"/>
    <w:rsid w:val="00451E8E"/>
    <w:rsid w:val="00472539"/>
    <w:rsid w:val="004A20C8"/>
    <w:rsid w:val="004F2A59"/>
    <w:rsid w:val="00511FA1"/>
    <w:rsid w:val="00532E7F"/>
    <w:rsid w:val="005433BF"/>
    <w:rsid w:val="00544370"/>
    <w:rsid w:val="0055605D"/>
    <w:rsid w:val="00557F22"/>
    <w:rsid w:val="0056787F"/>
    <w:rsid w:val="00607057"/>
    <w:rsid w:val="0066499F"/>
    <w:rsid w:val="006C5CF3"/>
    <w:rsid w:val="007214BD"/>
    <w:rsid w:val="00742D05"/>
    <w:rsid w:val="00754B88"/>
    <w:rsid w:val="00773201"/>
    <w:rsid w:val="00774A10"/>
    <w:rsid w:val="0078028B"/>
    <w:rsid w:val="007B20C6"/>
    <w:rsid w:val="00875EF2"/>
    <w:rsid w:val="00894500"/>
    <w:rsid w:val="008B7AE3"/>
    <w:rsid w:val="008C47C2"/>
    <w:rsid w:val="009208C7"/>
    <w:rsid w:val="0093357D"/>
    <w:rsid w:val="0093577E"/>
    <w:rsid w:val="00935E48"/>
    <w:rsid w:val="00936CD8"/>
    <w:rsid w:val="00966C26"/>
    <w:rsid w:val="009909B8"/>
    <w:rsid w:val="009A7CF0"/>
    <w:rsid w:val="009D4D19"/>
    <w:rsid w:val="00A518E8"/>
    <w:rsid w:val="00A84A0B"/>
    <w:rsid w:val="00A942F7"/>
    <w:rsid w:val="00AA39BD"/>
    <w:rsid w:val="00AA524D"/>
    <w:rsid w:val="00AC4A6E"/>
    <w:rsid w:val="00AC55FE"/>
    <w:rsid w:val="00AD4FFD"/>
    <w:rsid w:val="00AD77C6"/>
    <w:rsid w:val="00AE15E6"/>
    <w:rsid w:val="00B03ED6"/>
    <w:rsid w:val="00B11004"/>
    <w:rsid w:val="00B241AD"/>
    <w:rsid w:val="00B37299"/>
    <w:rsid w:val="00B67993"/>
    <w:rsid w:val="00BA1F94"/>
    <w:rsid w:val="00BB465B"/>
    <w:rsid w:val="00BE2ECD"/>
    <w:rsid w:val="00C0001C"/>
    <w:rsid w:val="00C34A88"/>
    <w:rsid w:val="00C44153"/>
    <w:rsid w:val="00C72322"/>
    <w:rsid w:val="00C81A2C"/>
    <w:rsid w:val="00C87E88"/>
    <w:rsid w:val="00C96626"/>
    <w:rsid w:val="00CB503A"/>
    <w:rsid w:val="00CF36E2"/>
    <w:rsid w:val="00D577E8"/>
    <w:rsid w:val="00DF7018"/>
    <w:rsid w:val="00DF7286"/>
    <w:rsid w:val="00E1121A"/>
    <w:rsid w:val="00E1703C"/>
    <w:rsid w:val="00E17A22"/>
    <w:rsid w:val="00E55F4F"/>
    <w:rsid w:val="00E712A8"/>
    <w:rsid w:val="00EA3CBA"/>
    <w:rsid w:val="00EE4292"/>
    <w:rsid w:val="00F36D09"/>
    <w:rsid w:val="00FA5FB8"/>
    <w:rsid w:val="00FB5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9D3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214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214BD"/>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7214BD"/>
    <w:pPr>
      <w:keepNext/>
      <w:spacing w:before="240" w:after="60" w:line="240" w:lineRule="auto"/>
      <w:outlineLvl w:val="3"/>
    </w:pPr>
    <w:rPr>
      <w:rFonts w:ascii="Avenir Medium" w:eastAsia="Times New Roman" w:hAnsi="Avenir Medium"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08C7"/>
    <w:rPr>
      <w:color w:val="0000FF"/>
      <w:u w:val="single"/>
    </w:rPr>
  </w:style>
  <w:style w:type="paragraph" w:styleId="Footer">
    <w:name w:val="footer"/>
    <w:basedOn w:val="Normal"/>
    <w:link w:val="FooterChar"/>
    <w:uiPriority w:val="99"/>
    <w:unhideWhenUsed/>
    <w:rsid w:val="009208C7"/>
    <w:pPr>
      <w:tabs>
        <w:tab w:val="center" w:pos="4320"/>
        <w:tab w:val="right" w:pos="8640"/>
      </w:tabs>
      <w:spacing w:after="0" w:line="240" w:lineRule="auto"/>
    </w:pPr>
  </w:style>
  <w:style w:type="character" w:customStyle="1" w:styleId="FooterChar">
    <w:name w:val="Footer Char"/>
    <w:basedOn w:val="DefaultParagraphFont"/>
    <w:link w:val="Footer"/>
    <w:uiPriority w:val="99"/>
    <w:rsid w:val="009208C7"/>
  </w:style>
  <w:style w:type="character" w:styleId="PageNumber">
    <w:name w:val="page number"/>
    <w:basedOn w:val="DefaultParagraphFont"/>
    <w:uiPriority w:val="99"/>
    <w:semiHidden/>
    <w:unhideWhenUsed/>
    <w:rsid w:val="009208C7"/>
  </w:style>
  <w:style w:type="character" w:customStyle="1" w:styleId="Heading3Char">
    <w:name w:val="Heading 3 Char"/>
    <w:basedOn w:val="DefaultParagraphFont"/>
    <w:link w:val="Heading3"/>
    <w:rsid w:val="007214BD"/>
    <w:rPr>
      <w:rFonts w:ascii="Arial" w:eastAsia="Times New Roman" w:hAnsi="Arial" w:cs="Arial"/>
      <w:b/>
      <w:bCs/>
      <w:sz w:val="26"/>
      <w:szCs w:val="26"/>
    </w:rPr>
  </w:style>
  <w:style w:type="character" w:customStyle="1" w:styleId="Heading4Char">
    <w:name w:val="Heading 4 Char"/>
    <w:basedOn w:val="DefaultParagraphFont"/>
    <w:link w:val="Heading4"/>
    <w:rsid w:val="007214BD"/>
    <w:rPr>
      <w:rFonts w:ascii="Avenir Medium" w:eastAsia="Times New Roman" w:hAnsi="Avenir Medium" w:cs="Times New Roman"/>
      <w:b/>
      <w:bCs/>
    </w:rPr>
  </w:style>
  <w:style w:type="character" w:customStyle="1" w:styleId="Heading2Char">
    <w:name w:val="Heading 2 Char"/>
    <w:basedOn w:val="DefaultParagraphFont"/>
    <w:link w:val="Heading2"/>
    <w:uiPriority w:val="9"/>
    <w:semiHidden/>
    <w:rsid w:val="007214BD"/>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7214BD"/>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214BD"/>
    <w:rPr>
      <w:rFonts w:ascii="Times New Roman" w:eastAsia="Times New Roman" w:hAnsi="Times New Roman" w:cs="Times New Roman"/>
      <w:sz w:val="24"/>
      <w:szCs w:val="20"/>
    </w:rPr>
  </w:style>
  <w:style w:type="paragraph" w:styleId="Header">
    <w:name w:val="header"/>
    <w:basedOn w:val="Normal"/>
    <w:link w:val="HeaderChar"/>
    <w:rsid w:val="007214B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7214BD"/>
    <w:rPr>
      <w:rFonts w:ascii="Times New Roman" w:eastAsia="Times New Roman" w:hAnsi="Times New Roman" w:cs="Times New Roman"/>
      <w:sz w:val="24"/>
      <w:szCs w:val="20"/>
    </w:rPr>
  </w:style>
  <w:style w:type="character" w:customStyle="1" w:styleId="apple-converted-space">
    <w:name w:val="apple-converted-space"/>
    <w:basedOn w:val="DefaultParagraphFont"/>
    <w:rsid w:val="001163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214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214BD"/>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7214BD"/>
    <w:pPr>
      <w:keepNext/>
      <w:spacing w:before="240" w:after="60" w:line="240" w:lineRule="auto"/>
      <w:outlineLvl w:val="3"/>
    </w:pPr>
    <w:rPr>
      <w:rFonts w:ascii="Avenir Medium" w:eastAsia="Times New Roman" w:hAnsi="Avenir Medium"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08C7"/>
    <w:rPr>
      <w:color w:val="0000FF"/>
      <w:u w:val="single"/>
    </w:rPr>
  </w:style>
  <w:style w:type="paragraph" w:styleId="Footer">
    <w:name w:val="footer"/>
    <w:basedOn w:val="Normal"/>
    <w:link w:val="FooterChar"/>
    <w:uiPriority w:val="99"/>
    <w:unhideWhenUsed/>
    <w:rsid w:val="009208C7"/>
    <w:pPr>
      <w:tabs>
        <w:tab w:val="center" w:pos="4320"/>
        <w:tab w:val="right" w:pos="8640"/>
      </w:tabs>
      <w:spacing w:after="0" w:line="240" w:lineRule="auto"/>
    </w:pPr>
  </w:style>
  <w:style w:type="character" w:customStyle="1" w:styleId="FooterChar">
    <w:name w:val="Footer Char"/>
    <w:basedOn w:val="DefaultParagraphFont"/>
    <w:link w:val="Footer"/>
    <w:uiPriority w:val="99"/>
    <w:rsid w:val="009208C7"/>
  </w:style>
  <w:style w:type="character" w:styleId="PageNumber">
    <w:name w:val="page number"/>
    <w:basedOn w:val="DefaultParagraphFont"/>
    <w:uiPriority w:val="99"/>
    <w:semiHidden/>
    <w:unhideWhenUsed/>
    <w:rsid w:val="009208C7"/>
  </w:style>
  <w:style w:type="character" w:customStyle="1" w:styleId="Heading3Char">
    <w:name w:val="Heading 3 Char"/>
    <w:basedOn w:val="DefaultParagraphFont"/>
    <w:link w:val="Heading3"/>
    <w:rsid w:val="007214BD"/>
    <w:rPr>
      <w:rFonts w:ascii="Arial" w:eastAsia="Times New Roman" w:hAnsi="Arial" w:cs="Arial"/>
      <w:b/>
      <w:bCs/>
      <w:sz w:val="26"/>
      <w:szCs w:val="26"/>
    </w:rPr>
  </w:style>
  <w:style w:type="character" w:customStyle="1" w:styleId="Heading4Char">
    <w:name w:val="Heading 4 Char"/>
    <w:basedOn w:val="DefaultParagraphFont"/>
    <w:link w:val="Heading4"/>
    <w:rsid w:val="007214BD"/>
    <w:rPr>
      <w:rFonts w:ascii="Avenir Medium" w:eastAsia="Times New Roman" w:hAnsi="Avenir Medium" w:cs="Times New Roman"/>
      <w:b/>
      <w:bCs/>
    </w:rPr>
  </w:style>
  <w:style w:type="character" w:customStyle="1" w:styleId="Heading2Char">
    <w:name w:val="Heading 2 Char"/>
    <w:basedOn w:val="DefaultParagraphFont"/>
    <w:link w:val="Heading2"/>
    <w:uiPriority w:val="9"/>
    <w:semiHidden/>
    <w:rsid w:val="007214BD"/>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7214BD"/>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214BD"/>
    <w:rPr>
      <w:rFonts w:ascii="Times New Roman" w:eastAsia="Times New Roman" w:hAnsi="Times New Roman" w:cs="Times New Roman"/>
      <w:sz w:val="24"/>
      <w:szCs w:val="20"/>
    </w:rPr>
  </w:style>
  <w:style w:type="paragraph" w:styleId="Header">
    <w:name w:val="header"/>
    <w:basedOn w:val="Normal"/>
    <w:link w:val="HeaderChar"/>
    <w:rsid w:val="007214B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7214BD"/>
    <w:rPr>
      <w:rFonts w:ascii="Times New Roman" w:eastAsia="Times New Roman" w:hAnsi="Times New Roman" w:cs="Times New Roman"/>
      <w:sz w:val="24"/>
      <w:szCs w:val="20"/>
    </w:rPr>
  </w:style>
  <w:style w:type="character" w:customStyle="1" w:styleId="apple-converted-space">
    <w:name w:val="apple-converted-space"/>
    <w:basedOn w:val="DefaultParagraphFont"/>
    <w:rsid w:val="00116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190773">
      <w:bodyDiv w:val="1"/>
      <w:marLeft w:val="0"/>
      <w:marRight w:val="0"/>
      <w:marTop w:val="0"/>
      <w:marBottom w:val="0"/>
      <w:divBdr>
        <w:top w:val="none" w:sz="0" w:space="0" w:color="auto"/>
        <w:left w:val="none" w:sz="0" w:space="0" w:color="auto"/>
        <w:bottom w:val="none" w:sz="0" w:space="0" w:color="auto"/>
        <w:right w:val="none" w:sz="0" w:space="0" w:color="auto"/>
      </w:divBdr>
    </w:div>
    <w:div w:id="584606147">
      <w:bodyDiv w:val="1"/>
      <w:marLeft w:val="0"/>
      <w:marRight w:val="0"/>
      <w:marTop w:val="0"/>
      <w:marBottom w:val="0"/>
      <w:divBdr>
        <w:top w:val="none" w:sz="0" w:space="0" w:color="auto"/>
        <w:left w:val="none" w:sz="0" w:space="0" w:color="auto"/>
        <w:bottom w:val="none" w:sz="0" w:space="0" w:color="auto"/>
        <w:right w:val="none" w:sz="0" w:space="0" w:color="auto"/>
      </w:divBdr>
      <w:divsChild>
        <w:div w:id="699091920">
          <w:marLeft w:val="0"/>
          <w:marRight w:val="0"/>
          <w:marTop w:val="0"/>
          <w:marBottom w:val="0"/>
          <w:divBdr>
            <w:top w:val="none" w:sz="0" w:space="0" w:color="auto"/>
            <w:left w:val="none" w:sz="0" w:space="0" w:color="auto"/>
            <w:bottom w:val="none" w:sz="0" w:space="0" w:color="auto"/>
            <w:right w:val="none" w:sz="0" w:space="0" w:color="auto"/>
          </w:divBdr>
        </w:div>
        <w:div w:id="389428245">
          <w:marLeft w:val="0"/>
          <w:marRight w:val="0"/>
          <w:marTop w:val="0"/>
          <w:marBottom w:val="0"/>
          <w:divBdr>
            <w:top w:val="none" w:sz="0" w:space="0" w:color="auto"/>
            <w:left w:val="none" w:sz="0" w:space="0" w:color="auto"/>
            <w:bottom w:val="none" w:sz="0" w:space="0" w:color="auto"/>
            <w:right w:val="none" w:sz="0" w:space="0" w:color="auto"/>
          </w:divBdr>
        </w:div>
        <w:div w:id="551430594">
          <w:marLeft w:val="0"/>
          <w:marRight w:val="0"/>
          <w:marTop w:val="0"/>
          <w:marBottom w:val="0"/>
          <w:divBdr>
            <w:top w:val="none" w:sz="0" w:space="0" w:color="auto"/>
            <w:left w:val="none" w:sz="0" w:space="0" w:color="auto"/>
            <w:bottom w:val="none" w:sz="0" w:space="0" w:color="auto"/>
            <w:right w:val="none" w:sz="0" w:space="0" w:color="auto"/>
          </w:divBdr>
        </w:div>
        <w:div w:id="96565896">
          <w:marLeft w:val="0"/>
          <w:marRight w:val="0"/>
          <w:marTop w:val="0"/>
          <w:marBottom w:val="0"/>
          <w:divBdr>
            <w:top w:val="none" w:sz="0" w:space="0" w:color="auto"/>
            <w:left w:val="none" w:sz="0" w:space="0" w:color="auto"/>
            <w:bottom w:val="none" w:sz="0" w:space="0" w:color="auto"/>
            <w:right w:val="none" w:sz="0" w:space="0" w:color="auto"/>
          </w:divBdr>
        </w:div>
        <w:div w:id="1442606667">
          <w:marLeft w:val="0"/>
          <w:marRight w:val="0"/>
          <w:marTop w:val="0"/>
          <w:marBottom w:val="0"/>
          <w:divBdr>
            <w:top w:val="none" w:sz="0" w:space="0" w:color="auto"/>
            <w:left w:val="none" w:sz="0" w:space="0" w:color="auto"/>
            <w:bottom w:val="none" w:sz="0" w:space="0" w:color="auto"/>
            <w:right w:val="none" w:sz="0" w:space="0" w:color="auto"/>
          </w:divBdr>
        </w:div>
        <w:div w:id="1567108854">
          <w:marLeft w:val="0"/>
          <w:marRight w:val="0"/>
          <w:marTop w:val="0"/>
          <w:marBottom w:val="0"/>
          <w:divBdr>
            <w:top w:val="none" w:sz="0" w:space="0" w:color="auto"/>
            <w:left w:val="none" w:sz="0" w:space="0" w:color="auto"/>
            <w:bottom w:val="none" w:sz="0" w:space="0" w:color="auto"/>
            <w:right w:val="none" w:sz="0" w:space="0" w:color="auto"/>
          </w:divBdr>
        </w:div>
      </w:divsChild>
    </w:div>
    <w:div w:id="897977586">
      <w:bodyDiv w:val="1"/>
      <w:marLeft w:val="0"/>
      <w:marRight w:val="0"/>
      <w:marTop w:val="0"/>
      <w:marBottom w:val="0"/>
      <w:divBdr>
        <w:top w:val="none" w:sz="0" w:space="0" w:color="auto"/>
        <w:left w:val="none" w:sz="0" w:space="0" w:color="auto"/>
        <w:bottom w:val="none" w:sz="0" w:space="0" w:color="auto"/>
        <w:right w:val="none" w:sz="0" w:space="0" w:color="auto"/>
      </w:divBdr>
      <w:divsChild>
        <w:div w:id="1394229718">
          <w:marLeft w:val="0"/>
          <w:marRight w:val="0"/>
          <w:marTop w:val="0"/>
          <w:marBottom w:val="0"/>
          <w:divBdr>
            <w:top w:val="none" w:sz="0" w:space="0" w:color="auto"/>
            <w:left w:val="none" w:sz="0" w:space="0" w:color="auto"/>
            <w:bottom w:val="none" w:sz="0" w:space="0" w:color="auto"/>
            <w:right w:val="none" w:sz="0" w:space="0" w:color="auto"/>
          </w:divBdr>
        </w:div>
        <w:div w:id="1401437415">
          <w:marLeft w:val="0"/>
          <w:marRight w:val="0"/>
          <w:marTop w:val="0"/>
          <w:marBottom w:val="0"/>
          <w:divBdr>
            <w:top w:val="none" w:sz="0" w:space="0" w:color="auto"/>
            <w:left w:val="none" w:sz="0" w:space="0" w:color="auto"/>
            <w:bottom w:val="none" w:sz="0" w:space="0" w:color="auto"/>
            <w:right w:val="none" w:sz="0" w:space="0" w:color="auto"/>
          </w:divBdr>
        </w:div>
        <w:div w:id="1948737177">
          <w:marLeft w:val="0"/>
          <w:marRight w:val="0"/>
          <w:marTop w:val="0"/>
          <w:marBottom w:val="0"/>
          <w:divBdr>
            <w:top w:val="none" w:sz="0" w:space="0" w:color="auto"/>
            <w:left w:val="none" w:sz="0" w:space="0" w:color="auto"/>
            <w:bottom w:val="none" w:sz="0" w:space="0" w:color="auto"/>
            <w:right w:val="none" w:sz="0" w:space="0" w:color="auto"/>
          </w:divBdr>
        </w:div>
        <w:div w:id="1143543484">
          <w:marLeft w:val="0"/>
          <w:marRight w:val="0"/>
          <w:marTop w:val="0"/>
          <w:marBottom w:val="0"/>
          <w:divBdr>
            <w:top w:val="none" w:sz="0" w:space="0" w:color="auto"/>
            <w:left w:val="none" w:sz="0" w:space="0" w:color="auto"/>
            <w:bottom w:val="none" w:sz="0" w:space="0" w:color="auto"/>
            <w:right w:val="none" w:sz="0" w:space="0" w:color="auto"/>
          </w:divBdr>
        </w:div>
      </w:divsChild>
    </w:div>
    <w:div w:id="2052458267">
      <w:bodyDiv w:val="1"/>
      <w:marLeft w:val="0"/>
      <w:marRight w:val="0"/>
      <w:marTop w:val="0"/>
      <w:marBottom w:val="0"/>
      <w:divBdr>
        <w:top w:val="none" w:sz="0" w:space="0" w:color="auto"/>
        <w:left w:val="none" w:sz="0" w:space="0" w:color="auto"/>
        <w:bottom w:val="none" w:sz="0" w:space="0" w:color="auto"/>
        <w:right w:val="none" w:sz="0" w:space="0" w:color="auto"/>
      </w:divBdr>
      <w:divsChild>
        <w:div w:id="2023579347">
          <w:marLeft w:val="0"/>
          <w:marRight w:val="0"/>
          <w:marTop w:val="0"/>
          <w:marBottom w:val="0"/>
          <w:divBdr>
            <w:top w:val="none" w:sz="0" w:space="0" w:color="auto"/>
            <w:left w:val="none" w:sz="0" w:space="0" w:color="auto"/>
            <w:bottom w:val="none" w:sz="0" w:space="0" w:color="auto"/>
            <w:right w:val="none" w:sz="0" w:space="0" w:color="auto"/>
          </w:divBdr>
          <w:divsChild>
            <w:div w:id="429936369">
              <w:marLeft w:val="0"/>
              <w:marRight w:val="0"/>
              <w:marTop w:val="0"/>
              <w:marBottom w:val="0"/>
              <w:divBdr>
                <w:top w:val="none" w:sz="0" w:space="0" w:color="auto"/>
                <w:left w:val="none" w:sz="0" w:space="0" w:color="auto"/>
                <w:bottom w:val="none" w:sz="0" w:space="0" w:color="auto"/>
                <w:right w:val="none" w:sz="0" w:space="0" w:color="auto"/>
              </w:divBdr>
            </w:div>
            <w:div w:id="246884519">
              <w:marLeft w:val="0"/>
              <w:marRight w:val="0"/>
              <w:marTop w:val="0"/>
              <w:marBottom w:val="0"/>
              <w:divBdr>
                <w:top w:val="none" w:sz="0" w:space="0" w:color="auto"/>
                <w:left w:val="none" w:sz="0" w:space="0" w:color="auto"/>
                <w:bottom w:val="none" w:sz="0" w:space="0" w:color="auto"/>
                <w:right w:val="none" w:sz="0" w:space="0" w:color="auto"/>
              </w:divBdr>
            </w:div>
            <w:div w:id="3354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33954">
      <w:bodyDiv w:val="1"/>
      <w:marLeft w:val="0"/>
      <w:marRight w:val="0"/>
      <w:marTop w:val="0"/>
      <w:marBottom w:val="0"/>
      <w:divBdr>
        <w:top w:val="none" w:sz="0" w:space="0" w:color="auto"/>
        <w:left w:val="none" w:sz="0" w:space="0" w:color="auto"/>
        <w:bottom w:val="none" w:sz="0" w:space="0" w:color="auto"/>
        <w:right w:val="none" w:sz="0" w:space="0" w:color="auto"/>
      </w:divBdr>
      <w:divsChild>
        <w:div w:id="541284750">
          <w:marLeft w:val="0"/>
          <w:marRight w:val="0"/>
          <w:marTop w:val="0"/>
          <w:marBottom w:val="0"/>
          <w:divBdr>
            <w:top w:val="none" w:sz="0" w:space="0" w:color="auto"/>
            <w:left w:val="none" w:sz="0" w:space="0" w:color="auto"/>
            <w:bottom w:val="none" w:sz="0" w:space="0" w:color="auto"/>
            <w:right w:val="none" w:sz="0" w:space="0" w:color="auto"/>
          </w:divBdr>
        </w:div>
        <w:div w:id="1100444631">
          <w:marLeft w:val="0"/>
          <w:marRight w:val="0"/>
          <w:marTop w:val="0"/>
          <w:marBottom w:val="0"/>
          <w:divBdr>
            <w:top w:val="none" w:sz="0" w:space="0" w:color="auto"/>
            <w:left w:val="none" w:sz="0" w:space="0" w:color="auto"/>
            <w:bottom w:val="none" w:sz="0" w:space="0" w:color="auto"/>
            <w:right w:val="none" w:sz="0" w:space="0" w:color="auto"/>
          </w:divBdr>
        </w:div>
        <w:div w:id="963274267">
          <w:marLeft w:val="0"/>
          <w:marRight w:val="0"/>
          <w:marTop w:val="0"/>
          <w:marBottom w:val="0"/>
          <w:divBdr>
            <w:top w:val="none" w:sz="0" w:space="0" w:color="auto"/>
            <w:left w:val="none" w:sz="0" w:space="0" w:color="auto"/>
            <w:bottom w:val="none" w:sz="0" w:space="0" w:color="auto"/>
            <w:right w:val="none" w:sz="0" w:space="0" w:color="auto"/>
          </w:divBdr>
        </w:div>
        <w:div w:id="809251465">
          <w:marLeft w:val="0"/>
          <w:marRight w:val="0"/>
          <w:marTop w:val="0"/>
          <w:marBottom w:val="0"/>
          <w:divBdr>
            <w:top w:val="none" w:sz="0" w:space="0" w:color="auto"/>
            <w:left w:val="none" w:sz="0" w:space="0" w:color="auto"/>
            <w:bottom w:val="none" w:sz="0" w:space="0" w:color="auto"/>
            <w:right w:val="none" w:sz="0" w:space="0" w:color="auto"/>
          </w:divBdr>
        </w:div>
        <w:div w:id="928928458">
          <w:marLeft w:val="0"/>
          <w:marRight w:val="0"/>
          <w:marTop w:val="0"/>
          <w:marBottom w:val="0"/>
          <w:divBdr>
            <w:top w:val="none" w:sz="0" w:space="0" w:color="auto"/>
            <w:left w:val="none" w:sz="0" w:space="0" w:color="auto"/>
            <w:bottom w:val="none" w:sz="0" w:space="0" w:color="auto"/>
            <w:right w:val="none" w:sz="0" w:space="0" w:color="auto"/>
          </w:divBdr>
        </w:div>
        <w:div w:id="659115873">
          <w:marLeft w:val="0"/>
          <w:marRight w:val="0"/>
          <w:marTop w:val="0"/>
          <w:marBottom w:val="0"/>
          <w:divBdr>
            <w:top w:val="none" w:sz="0" w:space="0" w:color="auto"/>
            <w:left w:val="none" w:sz="0" w:space="0" w:color="auto"/>
            <w:bottom w:val="none" w:sz="0" w:space="0" w:color="auto"/>
            <w:right w:val="none" w:sz="0" w:space="0" w:color="auto"/>
          </w:divBdr>
        </w:div>
        <w:div w:id="1640721859">
          <w:marLeft w:val="0"/>
          <w:marRight w:val="0"/>
          <w:marTop w:val="0"/>
          <w:marBottom w:val="0"/>
          <w:divBdr>
            <w:top w:val="none" w:sz="0" w:space="0" w:color="auto"/>
            <w:left w:val="none" w:sz="0" w:space="0" w:color="auto"/>
            <w:bottom w:val="none" w:sz="0" w:space="0" w:color="auto"/>
            <w:right w:val="none" w:sz="0" w:space="0" w:color="auto"/>
          </w:divBdr>
        </w:div>
        <w:div w:id="1761482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iller@polisci.rutgers.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15</Pages>
  <Words>4483</Words>
  <Characters>25559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29983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MILLER</dc:creator>
  <cp:lastModifiedBy>LISA MILLER</cp:lastModifiedBy>
  <cp:revision>53</cp:revision>
  <cp:lastPrinted>2015-01-18T14:42:00Z</cp:lastPrinted>
  <dcterms:created xsi:type="dcterms:W3CDTF">2014-12-17T15:29:00Z</dcterms:created>
  <dcterms:modified xsi:type="dcterms:W3CDTF">2015-01-20T16:23:00Z</dcterms:modified>
</cp:coreProperties>
</file>